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CDBF0" w14:textId="77777777" w:rsidR="008F0070" w:rsidRDefault="006E2A4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198"/>
          <w:tab w:val="left" w:pos="6435"/>
        </w:tabs>
        <w:spacing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  <w:r>
        <w:rPr>
          <w:noProof/>
          <w:color w:val="000000"/>
        </w:rPr>
        <w:drawing>
          <wp:inline distT="0" distB="0" distL="114300" distR="114300" wp14:anchorId="415F9328" wp14:editId="0A9D4405">
            <wp:extent cx="6737985" cy="3362325"/>
            <wp:effectExtent l="0" t="0" r="0" b="0"/>
            <wp:docPr id="103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7985" cy="3362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3E6A71" w14:textId="77777777" w:rsidR="008F0070" w:rsidRDefault="008F00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Arial" w:eastAsia="Arial" w:hAnsi="Arial" w:cs="Arial"/>
          <w:color w:val="B04758"/>
          <w:sz w:val="20"/>
          <w:szCs w:val="20"/>
        </w:rPr>
      </w:pPr>
    </w:p>
    <w:p w14:paraId="14864C3E" w14:textId="77777777" w:rsidR="008F0070" w:rsidRDefault="006E2A4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1" w:hanging="3"/>
        <w:jc w:val="center"/>
        <w:rPr>
          <w:rFonts w:ascii="Arial" w:eastAsia="Arial" w:hAnsi="Arial" w:cs="Arial"/>
          <w:color w:val="B04758"/>
          <w:sz w:val="28"/>
          <w:szCs w:val="28"/>
        </w:rPr>
      </w:pPr>
      <w:r>
        <w:rPr>
          <w:rFonts w:ascii="Arial" w:eastAsia="Arial" w:hAnsi="Arial" w:cs="Arial"/>
          <w:b/>
          <w:bCs/>
          <w:color w:val="B04758"/>
          <w:sz w:val="28"/>
          <w:szCs w:val="28"/>
        </w:rPr>
        <w:t>Восточный дастархан</w:t>
      </w:r>
    </w:p>
    <w:p w14:paraId="7F279C2B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Гастрономический тур в Узбекистан с кулинарными мастер-классами</w:t>
      </w:r>
    </w:p>
    <w:p w14:paraId="2D9F1FEC" w14:textId="77777777" w:rsidR="008F0070" w:rsidRDefault="008F007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C9875C7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Страна: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Узбекистан</w:t>
      </w:r>
    </w:p>
    <w:p w14:paraId="0FEB335B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40"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Продолжительность тура: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7 дней / 6 ночей</w:t>
      </w:r>
    </w:p>
    <w:p w14:paraId="4D1DD84A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Маршрут: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i/>
          <w:iCs/>
          <w:color w:val="333300"/>
          <w:sz w:val="20"/>
          <w:szCs w:val="20"/>
        </w:rPr>
        <w:t xml:space="preserve">Ташкент – Самарканд – Гиждуван – Бухара </w:t>
      </w:r>
    </w:p>
    <w:p w14:paraId="0CFF6B7F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tabs>
          <w:tab w:val="left" w:pos="3210"/>
        </w:tabs>
        <w:spacing w:line="240" w:lineRule="auto"/>
        <w:ind w:left="0" w:hanging="2"/>
        <w:rPr>
          <w:rFonts w:ascii="Arial" w:eastAsia="Arial" w:hAnsi="Arial" w:cs="Arial"/>
          <w:color w:val="333300"/>
          <w:sz w:val="20"/>
          <w:szCs w:val="20"/>
        </w:rPr>
      </w:pPr>
      <w:r>
        <w:rPr>
          <w:rFonts w:ascii="Arial" w:eastAsia="Arial" w:hAnsi="Arial" w:cs="Arial"/>
          <w:i/>
          <w:iCs/>
          <w:color w:val="333300"/>
          <w:sz w:val="20"/>
          <w:szCs w:val="20"/>
        </w:rPr>
        <w:tab/>
      </w:r>
    </w:p>
    <w:p w14:paraId="3DCBAE18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180" w:line="240" w:lineRule="auto"/>
        <w:ind w:left="0" w:hanging="2"/>
        <w:jc w:val="center"/>
        <w:rPr>
          <w:rFonts w:ascii="Arial" w:eastAsia="Arial" w:hAnsi="Arial" w:cs="Arial"/>
          <w:color w:val="B04758"/>
        </w:rPr>
      </w:pPr>
      <w:r>
        <w:rPr>
          <w:rFonts w:ascii="Arial" w:eastAsia="Arial" w:hAnsi="Arial" w:cs="Arial"/>
          <w:b/>
          <w:bCs/>
          <w:color w:val="B04758"/>
        </w:rPr>
        <w:t xml:space="preserve">Гарантированные даты групповых туров на 2027: </w:t>
      </w:r>
    </w:p>
    <w:tbl>
      <w:tblPr>
        <w:tblStyle w:val="ae"/>
        <w:tblW w:w="3827" w:type="dxa"/>
        <w:tblInd w:w="3580" w:type="dxa"/>
        <w:tblLayout w:type="fixed"/>
        <w:tblLook w:val="0000" w:firstRow="0" w:lastRow="0" w:firstColumn="0" w:lastColumn="0" w:noHBand="0" w:noVBand="0"/>
      </w:tblPr>
      <w:tblGrid>
        <w:gridCol w:w="3827"/>
      </w:tblGrid>
      <w:tr w:rsidR="008F0070" w14:paraId="40DA5D63" w14:textId="77777777">
        <w:tc>
          <w:tcPr>
            <w:tcW w:w="3827" w:type="dxa"/>
          </w:tcPr>
          <w:p w14:paraId="49E2A915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№01: 01.05-07.05.2027</w:t>
            </w:r>
          </w:p>
          <w:p w14:paraId="177D66B8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  <w:ind w:left="0" w:hanging="2"/>
              <w:jc w:val="center"/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2"/>
                <w:szCs w:val="22"/>
              </w:rPr>
              <w:t>Группа №02: 11.09-17.09.2027</w:t>
            </w:r>
          </w:p>
        </w:tc>
      </w:tr>
    </w:tbl>
    <w:p w14:paraId="143D6FD1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</w:rPr>
      </w:pPr>
    </w:p>
    <w:p w14:paraId="13F75808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Узбекская кухня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пожалуй, одна из самых богатых на Востоке! Здесь любят вкусно поесть и умеют вдохновенно готовить. В стоимость тура входит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питание – полный пансион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кулинарные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мастер-классы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по приготовлению национальных блюд,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мастер-класс по керамике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в аутентичной гонча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рной мастерской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дегустация узбекских вин</w:t>
      </w:r>
      <w:r>
        <w:rPr>
          <w:rFonts w:ascii="Arial" w:eastAsia="Arial" w:hAnsi="Arial" w:cs="Arial"/>
          <w:color w:val="000000"/>
          <w:sz w:val="20"/>
          <w:szCs w:val="20"/>
        </w:rPr>
        <w:t>. Приготовьтесь, вас ждут 7 дней бесподобно вкусной еды!</w:t>
      </w:r>
    </w:p>
    <w:p w14:paraId="12F8D9BD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after="280"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Что попробуем?</w:t>
      </w:r>
    </w:p>
    <w:p w14:paraId="6FC5EF4A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80"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Три вида легендарного плова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ташкентский, самаркандский и бухарский. Многоликий узбекский плов – главный кулинарный бренд страны и целый ритуал, где каждое движение повара имеет значение. В каждом регионе плов готовят по своему традиционному рецепту – и вы удивитесь, как сильно мог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ут отличаться пловы из разных городов. </w:t>
      </w:r>
    </w:p>
    <w:p w14:paraId="1779DC9A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Гиждуванские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шашлыки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казан-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кабоб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– изумительное мясо, которое томится на углях, запечатывая внутри весь сок и аромат специй. Это очень вкусно!</w:t>
      </w:r>
    </w:p>
    <w:p w14:paraId="3910B705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Нежнейшие манты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тонкое тесто, приготовленное на пару с сочной мясной </w:t>
      </w:r>
      <w:r>
        <w:rPr>
          <w:rFonts w:ascii="Arial" w:eastAsia="Arial" w:hAnsi="Arial" w:cs="Arial"/>
          <w:color w:val="000000"/>
          <w:sz w:val="20"/>
          <w:szCs w:val="20"/>
        </w:rPr>
        <w:t>начинкой. Они буквально тают во рту.</w:t>
      </w:r>
    </w:p>
    <w:p w14:paraId="514A01B3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Наваристая шурпа и </w:t>
      </w:r>
      <w:proofErr w:type="spellStart"/>
      <w:proofErr w:type="gram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машхурда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эти вкуснейшие густые супы понравятся даже тем, кто первое обычно пропускает: насыщенный бульон, нежнейшее мясо, молодые овощи, которые варятся медленно, чтобы сохранить максимум вкуса.</w:t>
      </w:r>
    </w:p>
    <w:p w14:paraId="1F30036D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То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мленая </w:t>
      </w:r>
      <w:proofErr w:type="spellStart"/>
      <w:proofErr w:type="gram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димляма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ароматное блюдо с мясом и овощами, тушеными в собственном соку под плотно закрытой крышкой.</w:t>
      </w:r>
    </w:p>
    <w:p w14:paraId="10002672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lastRenderedPageBreak/>
        <w:t>Долма</w:t>
      </w:r>
      <w:r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>в молодых виноградных листьях – пикантная кислинка придает богатой мясной начинке свежее весеннее настроение.</w:t>
      </w:r>
    </w:p>
    <w:p w14:paraId="70CF9F94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Чаепитие в чайхане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– еще одна </w:t>
      </w:r>
      <w:r>
        <w:rPr>
          <w:rFonts w:ascii="Arial" w:eastAsia="Arial" w:hAnsi="Arial" w:cs="Arial"/>
          <w:color w:val="000000"/>
          <w:sz w:val="20"/>
          <w:szCs w:val="20"/>
        </w:rPr>
        <w:t>неспешная исконная традиция и неотъемлемый элемент бытия. Насладимся разным чаем из целебных трав и специй, вприкуску с восточными сладостями.</w:t>
      </w:r>
    </w:p>
    <w:p w14:paraId="6829EB7F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Вы пробовали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узбекские вина</w:t>
      </w:r>
      <w:r>
        <w:rPr>
          <w:rFonts w:ascii="Arial" w:eastAsia="Arial" w:hAnsi="Arial" w:cs="Arial"/>
          <w:color w:val="000000"/>
          <w:sz w:val="20"/>
          <w:szCs w:val="20"/>
        </w:rPr>
        <w:t>? Сотни видов винограда, выращенного под горячим восточным солнцем, интересные фруктов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ые оттенки и длинное послевкусие – наш богатый ассортимент приятно удивит! </w:t>
      </w:r>
    </w:p>
    <w:p w14:paraId="2B3C555C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4A36551" w14:textId="77777777" w:rsidR="008F0070" w:rsidRDefault="006E2A4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Мы не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просто попробуем лучшие блюда национальной кухни, но и научимся готовить некоторые из них на кулинарных мастер-классах</w:t>
      </w:r>
      <w:r>
        <w:rPr>
          <w:rFonts w:ascii="Arial" w:eastAsia="Arial" w:hAnsi="Arial" w:cs="Arial"/>
          <w:color w:val="000000"/>
          <w:sz w:val="20"/>
          <w:szCs w:val="20"/>
        </w:rPr>
        <w:t>, чтобы привезти с собой и вкусные впечатления, и рецепты, которыми можно удивить близких.</w:t>
      </w:r>
    </w:p>
    <w:p w14:paraId="4B72A56C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84107A4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А чтобы каждый раз возвращаться к щедрому узбекскому дастархану со здоровым аппетитом, мы предложим насыщенную экскурсионную программу, во время которой вы познакомитесь с грандиозной архитектурой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Самарканда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Бухары</w:t>
      </w:r>
      <w:r>
        <w:rPr>
          <w:rFonts w:ascii="Arial" w:eastAsia="Arial" w:hAnsi="Arial" w:cs="Arial"/>
          <w:b/>
          <w:bCs/>
          <w:color w:val="808000"/>
          <w:sz w:val="20"/>
          <w:szCs w:val="20"/>
        </w:rPr>
        <w:t xml:space="preserve">. </w:t>
      </w:r>
      <w:r>
        <w:rPr>
          <w:rFonts w:ascii="Arial" w:eastAsia="Arial" w:hAnsi="Arial" w:cs="Arial"/>
          <w:color w:val="000000"/>
          <w:sz w:val="20"/>
          <w:szCs w:val="20"/>
        </w:rPr>
        <w:t>Это путешествие определенно окажется одним из самых вкусных в вашей коллекции!</w:t>
      </w:r>
    </w:p>
    <w:p w14:paraId="41CEC52B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after="120" w:line="264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"/>
        <w:tblW w:w="10633" w:type="dxa"/>
        <w:tblInd w:w="-1" w:type="dxa"/>
        <w:tblLayout w:type="fixed"/>
        <w:tblLook w:val="0000" w:firstRow="0" w:lastRow="0" w:firstColumn="0" w:lastColumn="0" w:noHBand="0" w:noVBand="0"/>
      </w:tblPr>
      <w:tblGrid>
        <w:gridCol w:w="1419"/>
        <w:gridCol w:w="9214"/>
      </w:tblGrid>
      <w:tr w:rsidR="008F0070" w14:paraId="459662FF" w14:textId="77777777">
        <w:trPr>
          <w:trHeight w:val="1"/>
        </w:trPr>
        <w:tc>
          <w:tcPr>
            <w:tcW w:w="1419" w:type="dxa"/>
            <w:tcBorders>
              <w:top w:val="single" w:sz="4" w:space="0" w:color="C45911"/>
              <w:left w:val="single" w:sz="4" w:space="0" w:color="C45911"/>
              <w:bottom w:val="single" w:sz="4" w:space="0" w:color="C45911"/>
            </w:tcBorders>
            <w:shd w:val="clear" w:color="auto" w:fill="B04758"/>
            <w:vAlign w:val="center"/>
          </w:tcPr>
          <w:p w14:paraId="346ECB0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День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  <w:right w:val="single" w:sz="4" w:space="0" w:color="C45911"/>
            </w:tcBorders>
            <w:shd w:val="clear" w:color="auto" w:fill="B04758"/>
            <w:vAlign w:val="center"/>
          </w:tcPr>
          <w:p w14:paraId="196EAAAD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Программа тура</w:t>
            </w:r>
          </w:p>
        </w:tc>
      </w:tr>
      <w:tr w:rsidR="008F0070" w14:paraId="2BB3B6CE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3560BAA9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1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AE5C00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Прибытие в 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B05D10C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Встреча в аэропорту, переезд и размещение в гостинице после 14:00. Свободное время без транспортного и экскурсионного обслуживания.</w:t>
            </w:r>
          </w:p>
          <w:p w14:paraId="69318BC7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Ташкент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многогранная столица современного Узбекистана. Архитектура Ташкента поражает своим разнообразием: археологические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памятники времен зороастризма, которым уже более 2200 лет, архитектурные шедевры Средневековья, монументальные здания конца XIX века, самое красивое в мире метро и, разумеется, многочисленные новейшие постройки.</w:t>
            </w:r>
          </w:p>
          <w:p w14:paraId="2CCC4A0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совершить прогулку по современно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й части Ташкента.</w:t>
            </w:r>
          </w:p>
          <w:p w14:paraId="343FD3B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0FAAEF87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E47292A" wp14:editId="1B0316B0">
                  <wp:extent cx="276860" cy="177800"/>
                  <wp:effectExtent l="0" t="0" r="0" b="0"/>
                  <wp:docPr id="103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---</w:t>
            </w:r>
          </w:p>
        </w:tc>
      </w:tr>
      <w:tr w:rsidR="008F0070" w14:paraId="497A92A2" w14:textId="77777777">
        <w:trPr>
          <w:trHeight w:val="1126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2878CF7C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2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3DBC88EF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04DE1E35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Ташкенту (Старый город):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Хаст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-Имам –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духовный центр Ташкента, где хранится подлинник уникальной рукописи Корана Усмана и волос Пророка Мухаммеда;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медресе Барак-хана, мавзолей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Кафал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-аль-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Шаши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Мазар 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одни из старейших памятников архитектуры столицы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самого оригинального и старинного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азара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Чорсу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под огромным куполом можно приобрести местные продукты, специи, ремесленные изделия и сувениры. В районе Старого города, помимо традиционной восточной архитектуры, можно увидеть аутентичные старинные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махалли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(жилые кварталы) с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глинобитными домами, узкими улочками и подлинной атмосферой Старого Ташкента. </w:t>
            </w:r>
          </w:p>
          <w:p w14:paraId="58398183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знаменитом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Среднеазиатском центре плова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Беш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Козон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», где каждый день в нескольких гигантских казанах готовят 10 тонн вкуснейшего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Праздничного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Здесь можно увидеть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весь процесс приготовления от обжарки мяса до закладки овощей, специй и риса. Ташкентский плов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рассыпчатый и ароматный, готовится на открытом огне традиционным способом с перемешиванием всех ингредиентов, с добавлением нута и особого сорта желтой моркови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часто украшается казы или перепелиными яйцами.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Рекомендуем кушать плов с салатом из свежих овощей с луком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Ачик-чучук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 и запивать горячим чаем.</w:t>
            </w:r>
          </w:p>
          <w:p w14:paraId="312A6984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площадь Независимости, сквер Амира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Темура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431EA826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Ужин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 ресторане, дегустация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густого и наваристого супа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машхурда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 и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мясного рулета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ханум.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Основу супа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машхурда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как следует из названия, составляют питательные и полезные зеленые бобы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маш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прекрасный легкоусвояемый источник растительного белка, сложных углев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одов и клетчатки.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 – нежнейшее блюдо узбекской кухни из тонкого мягкого теста с начинкой из картофеля и сочного мясного фарша, приготовленное на пару. </w:t>
            </w:r>
          </w:p>
          <w:p w14:paraId="0A25805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5BB853FA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08A1D07" wp14:editId="2D886D23">
                  <wp:extent cx="276860" cy="177800"/>
                  <wp:effectExtent l="0" t="0" r="0" b="0"/>
                  <wp:docPr id="1035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</w:p>
        </w:tc>
      </w:tr>
      <w:tr w:rsidR="008F0070" w14:paraId="0610A14A" w14:textId="77777777">
        <w:trPr>
          <w:trHeight w:val="1552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7E583181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 xml:space="preserve">День 3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18702E35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Ташкент – 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(3 ч 24 мин).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22A962F9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Переезд в 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поезде «Шарк» (09:00–12:24*, время в пути: 3 ч 24 мин). Прибытие в Самарканд. Размещение в гостинице.</w:t>
            </w:r>
          </w:p>
          <w:p w14:paraId="5746BB6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ресторане – дегустация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самаркандских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которые готовятся в основном на углях фруктовых деревь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ев, а в маринаде используются только специи и репчатый лук. Это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сочнейшее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мясо с тающей хрустящей корочкой, которое снимают с шампуров на лепешку и посыпают кольцами маринованного лука. </w:t>
            </w:r>
          </w:p>
          <w:p w14:paraId="4F8F58AC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Самарканд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ровесник Рима, «жемчужина Востока», столица легендарной Согдианы,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Мараканда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а затем столица огромной империи Тамерлана. Город-музей, город-сердце караванной торговли Шелкового пути, Самарканд и сегодня прекрасно сохранил уникальную ауру азиатского Сред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невековья.</w:t>
            </w:r>
          </w:p>
          <w:p w14:paraId="49498F8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Самарканду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самая известная площадь Центральной Азии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Регистан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окруженная тремя монументальными медресе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Шер-Дор, Тилля-Кари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Улугбека; мавзолей Гур-Эмир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грандиозная династическая усыпальница Тамерлана, послужившая про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тотипом для мавзолеев Хумаюн в Дели и Тадж-Махал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Агре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61528F5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Ужин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национальном доме,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кулинарный мастер-класс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 приготовлению</w:t>
            </w:r>
            <w:r>
              <w:rPr>
                <w:rFonts w:ascii="Arial" w:eastAsia="Arial" w:hAnsi="Arial" w:cs="Arial"/>
                <w:i/>
                <w:iCs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мантов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 дегустацией. Манты - изысканное блюдо узбекской кухни, приготовленное на пару из нежного тонкого теста с сочной мясной начинкой внутри.</w:t>
            </w:r>
          </w:p>
          <w:p w14:paraId="14D107D6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32266580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65CF9827" wp14:editId="680CF219">
                  <wp:extent cx="276860" cy="177800"/>
                  <wp:effectExtent l="0" t="0" r="0" b="0"/>
                  <wp:docPr id="1038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</w:p>
        </w:tc>
      </w:tr>
      <w:tr w:rsidR="008F0070" w14:paraId="555600CA" w14:textId="77777777">
        <w:trPr>
          <w:trHeight w:val="2269"/>
        </w:trPr>
        <w:tc>
          <w:tcPr>
            <w:tcW w:w="1419" w:type="dxa"/>
            <w:tcBorders>
              <w:top w:val="single" w:sz="4" w:space="0" w:color="C45911"/>
              <w:bottom w:val="single" w:sz="4" w:space="0" w:color="B04758"/>
            </w:tcBorders>
            <w:shd w:val="clear" w:color="auto" w:fill="FBF9F7"/>
            <w:vAlign w:val="center"/>
          </w:tcPr>
          <w:p w14:paraId="470859CA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 xml:space="preserve">День 4 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6698648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39514136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Самарканду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самая большая в Центральной Азии соборная мечеть, исполненная царственности и красоты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Биби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-Ханум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крупнейший рынок Самарканда 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базар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Сиаб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; архитектурный ансамбль из 11 средневековых мавзолеев – Шахи-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Зинда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 обсе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рватории Улугбека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одной из самых значительных обсерваторий Средневековья, где под землей сохранился фрагмент гигантского угломера (секстанта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); 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музей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истории “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Афрасиаб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”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D3F9246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в центре плова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Панжаб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дегустация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самаркандского плова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Считается, что светл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ый самаркандский плов – самый диетический из всех пловов. Он подается не перемешанным, а выложенным слоями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лягане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сначала слой риса, затем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зирвак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(подлива из лука с морковью и нутом) и сверху мясо, так что каждый может собрать себе порцию по вкусу, рег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улируя количество ингредиентов.</w:t>
            </w:r>
          </w:p>
          <w:p w14:paraId="0ADB8995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Экскурсия в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туристическую деревню ремесленников «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Конигил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»,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посещение знаменитого производства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самаркандской шелковой бумаги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а также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керамических мастерских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2339E03D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Посещение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винзавода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Багизаган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»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Пять поколений виноделов выращивали виноград в долине реки Зарафшан – и сегодня на «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Багизагане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» производят одни из лучших вин и коньяков в Узбекистане. Нас ждет рассказ об истории винзавода, знакомство с процессом переработки винограда и технологиями про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изводства вина, и в завершение –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дегустация вин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колоритном дегустационном зале.</w:t>
            </w:r>
          </w:p>
          <w:p w14:paraId="7E5C4618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Ужин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 ресторане, дегустация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димлямы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Димляма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дамлама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 – сытное и ароматное блюдо, которое готовят методом томления: мясо и овощи тушатся в собственном соку под плотно закры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той крышкой, почти без добавления воды.</w:t>
            </w:r>
            <w:r>
              <w:rPr>
                <w:rFonts w:ascii="Quattrocento Sans" w:eastAsia="Quattrocento Sans" w:hAnsi="Quattrocento Sans" w:cs="Quattrocento Sans"/>
                <w:color w:val="0F1115"/>
                <w:sz w:val="22"/>
                <w:szCs w:val="22"/>
                <w:highlight w:val="white"/>
              </w:rPr>
              <w:t xml:space="preserve"> </w:t>
            </w:r>
          </w:p>
          <w:p w14:paraId="34FA00E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760267D3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3B0926E" wp14:editId="37EE6EA3">
                  <wp:extent cx="276860" cy="177800"/>
                  <wp:effectExtent l="0" t="0" r="0" b="0"/>
                  <wp:docPr id="103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</w:p>
        </w:tc>
      </w:tr>
      <w:tr w:rsidR="008F0070" w14:paraId="12F06906" w14:textId="77777777">
        <w:trPr>
          <w:trHeight w:val="112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5F691807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5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5DCBABCB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Самарканд – Гиждуван –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(280 км; 4,5 часа).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698A701F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Переезд в Бухару через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Гиждуван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– ремесленный центр Узбекистана, который издревле славился необыкновенно красивой, самобытной керамикой. Посещение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гончарной мастерской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Нарзуллаевых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Мастер-класс по гончарному ремеслу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керамической мастерской, создание керамических изделий на гончарном к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руге под руководством опытного мастера.</w:t>
            </w:r>
          </w:p>
          <w:p w14:paraId="7EFC4C3F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мастерской с дегустацией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гиждуванских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шашлыков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Это настоящее сокровище в мире узбекских шашлыков. Его готовят исключительно из местной баранины, которая обладает неповторимым вкусом благодаря особенному клима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ту. Технология приготовления тоже необычная – самую сочную шейную часть баранины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предварителньо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несколько раз перемалывают и замораживают.</w:t>
            </w:r>
          </w:p>
          <w:p w14:paraId="3005F7D0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Переезд 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Бухару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один из древнейших городов мира, через который проходил Великий шелковый путь. Средневековая Бухара была важным политическим, культурным и религиозным центром Среднего Востока. Здесь прекрасно сохранилось более 140 памятников архитектуры. Исторический це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нтр Бухары включен в Список всемирного наследия ЮНЕСКО.</w:t>
            </w:r>
          </w:p>
          <w:p w14:paraId="7000A1D4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Экскурсия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ансамбль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Ляби-Хауз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самая известная площадь Бухары с искусственным прудом, вокруг которого расположены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медресе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Кукельдаш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, медресе Надира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Диванбеги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, ханака,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памятник Ходже Насреддину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множество уютных кафе. Посещение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торгового квартала крытых базаров XVI века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г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 представлены мастерские народных ремесел.</w:t>
            </w:r>
          </w:p>
          <w:p w14:paraId="634D35DA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Ужин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 ресторане – дегустация сочного мясного блюда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казан-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кабоб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Как следует из названия, мясо обжаривается до аппетитной хрустящей корочки в казане, оставаясь изумительно мягким внутри, затем добавляется картоф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ель, специи и зелень. </w:t>
            </w:r>
          </w:p>
          <w:p w14:paraId="2417E582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43CC62A0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117338A" wp14:editId="02210430">
                  <wp:extent cx="276860" cy="177800"/>
                  <wp:effectExtent l="0" t="0" r="0" b="0"/>
                  <wp:docPr id="104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</w:p>
        </w:tc>
      </w:tr>
      <w:tr w:rsidR="008F0070" w14:paraId="1A0CE7BE" w14:textId="77777777">
        <w:trPr>
          <w:trHeight w:val="2967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2BF9B6F0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lastRenderedPageBreak/>
              <w:t>День 6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25EBF207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Бухара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(экскурсия).</w:t>
            </w:r>
          </w:p>
          <w:p w14:paraId="67B0AC0A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 по Бухаре: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мавзолей Саманидов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династическая усыпальница, сочетающая традиции согдийской и исламской архитектуры; необычный мавзолей в форме продолговатой призмы, связанный с библейскими легендами о странствующем Иове –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Чашма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Аюб; комплекс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Боло-Хауз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памятник монументального Региста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на Бухары, состоит из водоема, минарета и мечети, украшенной 20 резными деревянными колоннами; цитадель древней Бухары, «город в городе» – старинная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крепость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Арк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; древнейшее здание парадной площади, центральный ансамбль и главный символ Бухары –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комплекс П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ой-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включающий знаменитый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минарет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(46,5 м),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мечеть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Калян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Мири Араб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7FC4EFF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rPr>
                <w:rFonts w:ascii="Tahoma" w:eastAsia="Tahoma" w:hAnsi="Tahoma" w:cs="Tahoma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Обед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чайхане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где вы насладитесь бесподобным вкусом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шурпы</w:t>
            </w:r>
            <w:r>
              <w:rPr>
                <w:rFonts w:ascii="Tahoma" w:eastAsia="Tahoma" w:hAnsi="Tahoma" w:cs="Tahoma"/>
                <w:i/>
                <w:iCs/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балаза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(шурпы с горохом) и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долмы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завернутым в виноградные листья мясным фаршем, который готовится в небольшом количестве бульона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4137E6D9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Продолжение экскурсии: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потрясающе красивое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Абдулазиз-хана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богато украшенное сложными орнаментами; строгое и уравновешенное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медресе Улугбека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</w:t>
            </w:r>
          </w:p>
          <w:p w14:paraId="189FEB2D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 xml:space="preserve">Чаепитие в чайном доме «Пряности Шелкового пути»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– дегустация чая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 различными пряностями и традиционными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бухарскими сладостями</w:t>
            </w:r>
            <w:r>
              <w:rPr>
                <w:rFonts w:ascii="Arial" w:eastAsia="Arial" w:hAnsi="Arial" w:cs="Arial"/>
                <w:color w:val="808000"/>
                <w:sz w:val="20"/>
                <w:szCs w:val="20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Чай в Узбекистане – это нечто большее, че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 просто напиток, который утоляет жажду. Это традиция и неотъемлемый элемент узбекской кухни. Чаем открывается и завершается любая трапеза – первая пиала чая как приветствие дорогому гостю и последняя пиала чая как пожелание доброго пути. В течение дня чай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может подаваться как «отдельное блюдо», и каждый раз он обязательно заваривается свежий. Чайный дом «Пряности Шелкового пути» удивит вас огромным разнообразием вкусного чая, приготовленного из целебных трав и восточных специй.</w:t>
            </w:r>
          </w:p>
          <w:p w14:paraId="4A0DD6B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Мастер-класс по приготовлению бухарского плова «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Оши-софи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»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(в переводе «плов мудрецов» или «чистый плов»), который считается диетическим и отличается особым способом приготовления. Его компоненты сначала варятся до полуготовности, затем слоями укладываются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 казан для томления и только в самом конце поливаются кипящим растительным маслом, при этом плов не перемешивают. Для бухарского плова характерно минимальное количество специй, отсутствие чеснока и перца, зато могут добавляться сухофрукты – изюм, курага 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айва. Профессиональный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ошпаз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(повар, специализирующийся именно в приготовлении плова) раскроет кулинарные секреты, расскажет и покажет, как приготовить настоящий бухарский плов.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Ужин.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FF4161C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Ночь в гостинице.</w:t>
            </w:r>
          </w:p>
          <w:p w14:paraId="2200F6E8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47AA4AC0" wp14:editId="6B02931F">
                  <wp:extent cx="276860" cy="177800"/>
                  <wp:effectExtent l="0" t="0" r="0" b="0"/>
                  <wp:docPr id="103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завтрак, обед, ужин</w:t>
            </w:r>
          </w:p>
        </w:tc>
      </w:tr>
      <w:tr w:rsidR="008F0070" w14:paraId="423C54EA" w14:textId="77777777">
        <w:trPr>
          <w:trHeight w:val="985"/>
        </w:trPr>
        <w:tc>
          <w:tcPr>
            <w:tcW w:w="1419" w:type="dxa"/>
            <w:tcBorders>
              <w:top w:val="single" w:sz="4" w:space="0" w:color="C45911"/>
              <w:bottom w:val="single" w:sz="4" w:space="0" w:color="C45911"/>
            </w:tcBorders>
            <w:shd w:val="clear" w:color="auto" w:fill="FBF9F7"/>
            <w:vAlign w:val="center"/>
          </w:tcPr>
          <w:p w14:paraId="7C23261B" w14:textId="77777777" w:rsidR="008F0070" w:rsidRDefault="006E2A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47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4758"/>
                <w:sz w:val="20"/>
                <w:szCs w:val="20"/>
              </w:rPr>
              <w:t>День 7</w:t>
            </w:r>
          </w:p>
        </w:tc>
        <w:tc>
          <w:tcPr>
            <w:tcW w:w="9214" w:type="dxa"/>
            <w:tcBorders>
              <w:top w:val="single" w:sz="4" w:space="0" w:color="C45911"/>
              <w:bottom w:val="single" w:sz="4" w:space="0" w:color="C45911"/>
            </w:tcBorders>
            <w:vAlign w:val="center"/>
          </w:tcPr>
          <w:p w14:paraId="6B79E1F3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Убытие из Бухары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3DDE292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Переезд в аэропорт. Завершение программы тура. Вылет из Бухары.</w:t>
            </w:r>
          </w:p>
          <w:p w14:paraId="0EDCA897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40" w:lineRule="auto"/>
              <w:ind w:left="0" w:hanging="2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/>
                <w:sz w:val="20"/>
                <w:szCs w:val="20"/>
              </w:rPr>
              <w:drawing>
                <wp:inline distT="0" distB="0" distL="114300" distR="114300" wp14:anchorId="5CD30844" wp14:editId="26F10A39">
                  <wp:extent cx="276860" cy="177800"/>
                  <wp:effectExtent l="0" t="0" r="0" b="0"/>
                  <wp:docPr id="104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860" cy="17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000000"/>
                <w:sz w:val="20"/>
                <w:szCs w:val="20"/>
              </w:rPr>
              <w:t>завтрак</w:t>
            </w:r>
          </w:p>
        </w:tc>
      </w:tr>
    </w:tbl>
    <w:p w14:paraId="1F92675B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E93D970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19096D30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tbl>
      <w:tblPr>
        <w:tblStyle w:val="af0"/>
        <w:tblW w:w="708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4695"/>
        <w:gridCol w:w="2390"/>
      </w:tblGrid>
      <w:tr w:rsidR="008F0070" w14:paraId="5A45FBF5" w14:textId="77777777">
        <w:trPr>
          <w:trHeight w:val="286"/>
          <w:jc w:val="center"/>
        </w:trPr>
        <w:tc>
          <w:tcPr>
            <w:tcW w:w="7086" w:type="dxa"/>
            <w:gridSpan w:val="2"/>
            <w:shd w:val="clear" w:color="auto" w:fill="B04758"/>
            <w:vAlign w:val="center"/>
          </w:tcPr>
          <w:p w14:paraId="19AE9990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Стоимость тура в USD</w:t>
            </w:r>
          </w:p>
        </w:tc>
      </w:tr>
      <w:tr w:rsidR="008F0070" w14:paraId="7C88AFE5" w14:textId="77777777">
        <w:trPr>
          <w:trHeight w:val="352"/>
          <w:jc w:val="center"/>
        </w:trPr>
        <w:tc>
          <w:tcPr>
            <w:tcW w:w="4696" w:type="dxa"/>
            <w:tcBorders>
              <w:top w:val="single" w:sz="4" w:space="0" w:color="B04758"/>
              <w:left w:val="single" w:sz="4" w:space="0" w:color="B04758"/>
              <w:right w:val="single" w:sz="4" w:space="0" w:color="B04758"/>
            </w:tcBorders>
            <w:vAlign w:val="center"/>
          </w:tcPr>
          <w:p w14:paraId="49DFCD4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Стоимость тура для 1 чел.</w:t>
            </w:r>
          </w:p>
        </w:tc>
        <w:tc>
          <w:tcPr>
            <w:tcW w:w="2390" w:type="dxa"/>
            <w:tcBorders>
              <w:top w:val="single" w:sz="4" w:space="0" w:color="B04758"/>
              <w:right w:val="single" w:sz="4" w:space="0" w:color="B04758"/>
            </w:tcBorders>
            <w:vAlign w:val="center"/>
          </w:tcPr>
          <w:p w14:paraId="29D21BF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1080 USD</w:t>
            </w:r>
          </w:p>
        </w:tc>
      </w:tr>
      <w:tr w:rsidR="008F0070" w14:paraId="6EB6D818" w14:textId="77777777">
        <w:trPr>
          <w:trHeight w:val="352"/>
          <w:jc w:val="center"/>
        </w:trPr>
        <w:tc>
          <w:tcPr>
            <w:tcW w:w="4696" w:type="dxa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2D0CF1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Доплата за одноместное размещение</w:t>
            </w:r>
          </w:p>
        </w:tc>
        <w:tc>
          <w:tcPr>
            <w:tcW w:w="2390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FA66D2B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AB4C58"/>
                <w:sz w:val="20"/>
                <w:szCs w:val="20"/>
              </w:rPr>
              <w:t>+140 USD</w:t>
            </w:r>
          </w:p>
        </w:tc>
      </w:tr>
    </w:tbl>
    <w:p w14:paraId="778D09E0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14:paraId="1BEEC6FD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Тур является гарантированным и состоится вне зависимости от количества участников. </w:t>
      </w:r>
    </w:p>
    <w:p w14:paraId="325498A6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К участию в групповом туре допускаются </w:t>
      </w:r>
      <w:r>
        <w:rPr>
          <w:rFonts w:ascii="Arial" w:eastAsia="Arial" w:hAnsi="Arial" w:cs="Arial"/>
          <w:b/>
          <w:bCs/>
          <w:i/>
          <w:iCs/>
          <w:color w:val="000000"/>
          <w:sz w:val="20"/>
          <w:szCs w:val="20"/>
        </w:rPr>
        <w:t>дети от 10 лет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</w:p>
    <w:p w14:paraId="7270EFBE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71AA4B40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включено:</w:t>
      </w:r>
    </w:p>
    <w:p w14:paraId="2D15C093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Встреча/проводы в аэропорту, групповой трансфер аэропорт – гостиница – аэропорт для каждого рейса в день начала и окончания программы.</w:t>
      </w:r>
    </w:p>
    <w:p w14:paraId="368997A7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Размещение в гостиницах в двухместных номерах с завтраком.</w:t>
      </w:r>
    </w:p>
    <w:p w14:paraId="578BA9BF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Питание – полный пансион.</w:t>
      </w:r>
    </w:p>
    <w:p w14:paraId="23FBFA8D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Экскурсии с гидом согласно программе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тура.</w:t>
      </w:r>
    </w:p>
    <w:p w14:paraId="14C7B7DC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Комфортабельный транспорт с кондиционером на протяжении всего тура.</w:t>
      </w:r>
    </w:p>
    <w:p w14:paraId="4CE53515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Ж/д билеты эконом-класса на скоростной поезд «Шарк» по направлению Ташкент – Самарканд.</w:t>
      </w:r>
    </w:p>
    <w:p w14:paraId="10324F62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Винная дегустация в Самарканде.</w:t>
      </w:r>
    </w:p>
    <w:p w14:paraId="751C1387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Дегустация чая с пряностями и восточными сладостями в чайном доме.</w:t>
      </w:r>
    </w:p>
    <w:p w14:paraId="51261355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Мастер-классы по приготовлению национальных блюд (манты, бухарский плов) в Самарканде и Бухаре.</w:t>
      </w:r>
    </w:p>
    <w:p w14:paraId="3CC0964C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Мастер-класс по гончарному ремеслу в Гиждуване.</w:t>
      </w:r>
    </w:p>
    <w:p w14:paraId="4352A319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Минеральная вода (1 л) на каждый экскурсионны</w:t>
      </w:r>
      <w:r>
        <w:rPr>
          <w:rFonts w:ascii="Arial" w:eastAsia="Arial" w:hAnsi="Arial" w:cs="Arial"/>
          <w:color w:val="000000"/>
          <w:sz w:val="20"/>
          <w:szCs w:val="20"/>
        </w:rPr>
        <w:t>й день тура (кроме дней прибытия и убытия).</w:t>
      </w:r>
    </w:p>
    <w:p w14:paraId="5447C67B" w14:textId="77777777" w:rsidR="008F0070" w:rsidRDefault="006E2A4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Памятные сувениры.</w:t>
      </w:r>
    </w:p>
    <w:p w14:paraId="609632B3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7D23EAF2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В стоимость тура не включено:</w:t>
      </w:r>
    </w:p>
    <w:p w14:paraId="65F931A9" w14:textId="77777777" w:rsidR="008F0070" w:rsidRDefault="006E2A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Стоимость международных перелетов.</w:t>
      </w:r>
    </w:p>
    <w:p w14:paraId="23F30207" w14:textId="77777777" w:rsidR="008F0070" w:rsidRDefault="006E2A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Входные билеты на памятники в городах. </w:t>
      </w:r>
    </w:p>
    <w:p w14:paraId="3CA19405" w14:textId="77777777" w:rsidR="008F0070" w:rsidRDefault="006E2A4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Медицинские издержки и страховка.</w:t>
      </w:r>
    </w:p>
    <w:p w14:paraId="1DB8569D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43DF93DC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0"/>
          <w:szCs w:val="20"/>
        </w:rPr>
      </w:pPr>
      <w:r>
        <w:rPr>
          <w:rFonts w:ascii="Arial" w:eastAsia="Arial" w:hAnsi="Arial" w:cs="Arial"/>
          <w:b/>
          <w:bCs/>
          <w:color w:val="B04758"/>
          <w:sz w:val="20"/>
          <w:szCs w:val="20"/>
        </w:rPr>
        <w:t>Дополнительные услуги:</w:t>
      </w:r>
    </w:p>
    <w:p w14:paraId="73383C0E" w14:textId="77777777" w:rsidR="008F0070" w:rsidRDefault="006E2A4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>Дополнительная ночь по прибытии или убытии в гостинице 3*:</w:t>
      </w:r>
    </w:p>
    <w:p w14:paraId="4F64DCD2" w14:textId="77777777" w:rsidR="008F0070" w:rsidRDefault="006E2A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одноместный номер – 60 USD за номер в сутки,</w:t>
      </w:r>
    </w:p>
    <w:p w14:paraId="6B784851" w14:textId="77777777" w:rsidR="008F0070" w:rsidRDefault="006E2A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двухместный номер – 70 USD за номер в сутки.</w:t>
      </w:r>
    </w:p>
    <w:p w14:paraId="007B3813" w14:textId="77777777" w:rsidR="008F0070" w:rsidRDefault="006E2A4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line="240" w:lineRule="auto"/>
        <w:ind w:left="0" w:hanging="2"/>
      </w:pPr>
      <w:r>
        <w:rPr>
          <w:rFonts w:ascii="Arial" w:eastAsia="Arial" w:hAnsi="Arial" w:cs="Arial"/>
          <w:color w:val="000000"/>
          <w:sz w:val="20"/>
          <w:szCs w:val="20"/>
        </w:rPr>
        <w:t xml:space="preserve">Доплата за индивидуальный трансфер аэропорт – гостиница – аэропорт: </w:t>
      </w:r>
    </w:p>
    <w:p w14:paraId="1222F311" w14:textId="77777777" w:rsidR="008F0070" w:rsidRDefault="006E2A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седан: +25 USD в одну сторону,</w:t>
      </w:r>
    </w:p>
    <w:p w14:paraId="61D39590" w14:textId="77777777" w:rsidR="008F0070" w:rsidRDefault="006E2A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микроав</w:t>
      </w:r>
      <w:r>
        <w:rPr>
          <w:rFonts w:ascii="Arial" w:eastAsia="Arial" w:hAnsi="Arial" w:cs="Arial"/>
          <w:color w:val="000000"/>
          <w:sz w:val="20"/>
          <w:szCs w:val="20"/>
        </w:rPr>
        <w:t>тобус: + 40 USD в одну сторону.</w:t>
      </w:r>
    </w:p>
    <w:p w14:paraId="0D1D981C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43611D6C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*Время убытия поезда может быть незначительно изменено по инициативе железнодорожной компании «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Узбекистон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темир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йуллари</w:t>
      </w:r>
      <w:proofErr w:type="spell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>».</w:t>
      </w:r>
    </w:p>
    <w:p w14:paraId="7FB29B5C" w14:textId="77777777" w:rsidR="008F0070" w:rsidRDefault="006E2A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  <w:r>
        <w:rPr>
          <w:color w:val="000000"/>
        </w:rPr>
        <w:br/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** Порядок посещения объектов во время экскурсий может меняться</w:t>
      </w:r>
      <w:r>
        <w:rPr>
          <w:rFonts w:ascii="Arial" w:eastAsia="Arial" w:hAnsi="Arial" w:cs="Arial"/>
          <w:color w:val="808000"/>
          <w:sz w:val="20"/>
          <w:szCs w:val="20"/>
        </w:rPr>
        <w:t>.</w:t>
      </w:r>
    </w:p>
    <w:p w14:paraId="01FF248B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p w14:paraId="34298F63" w14:textId="77777777" w:rsidR="008F0070" w:rsidRDefault="006E2A4B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8"/>
          <w:szCs w:val="8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гостиницах</w:t>
      </w:r>
    </w:p>
    <w:p w14:paraId="396E86DC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f1"/>
        <w:tblW w:w="815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49"/>
        <w:gridCol w:w="85"/>
        <w:gridCol w:w="5922"/>
      </w:tblGrid>
      <w:tr w:rsidR="008F0070" w14:paraId="2C917A6D" w14:textId="77777777">
        <w:trPr>
          <w:trHeight w:val="313"/>
          <w:jc w:val="center"/>
        </w:trPr>
        <w:tc>
          <w:tcPr>
            <w:tcW w:w="2149" w:type="dxa"/>
            <w:shd w:val="clear" w:color="auto" w:fill="B04758"/>
            <w:vAlign w:val="center"/>
          </w:tcPr>
          <w:p w14:paraId="603871BF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Город</w:t>
            </w:r>
          </w:p>
        </w:tc>
        <w:tc>
          <w:tcPr>
            <w:tcW w:w="6008" w:type="dxa"/>
            <w:gridSpan w:val="2"/>
            <w:shd w:val="clear" w:color="auto" w:fill="B04758"/>
            <w:vAlign w:val="center"/>
          </w:tcPr>
          <w:p w14:paraId="7070A5B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Гостиница</w:t>
            </w:r>
          </w:p>
        </w:tc>
      </w:tr>
      <w:tr w:rsidR="008F0070" w14:paraId="42E164CF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64127CA4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Ташкент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shd w:val="clear" w:color="auto" w:fill="FBF9F7"/>
            <w:vAlign w:val="center"/>
          </w:tcPr>
          <w:p w14:paraId="34447FA3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>Huvaydo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</w:rPr>
              <w:t xml:space="preserve"> 3* / King Plaza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 подобная</w:t>
            </w:r>
          </w:p>
        </w:tc>
      </w:tr>
      <w:tr w:rsidR="008F0070" w:rsidRPr="006E2A4B" w14:paraId="6A1B4FAD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right w:val="single" w:sz="4" w:space="0" w:color="B04758"/>
            </w:tcBorders>
            <w:vAlign w:val="center"/>
          </w:tcPr>
          <w:p w14:paraId="5BE535CF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Самарканд</w:t>
            </w:r>
          </w:p>
        </w:tc>
        <w:tc>
          <w:tcPr>
            <w:tcW w:w="5923" w:type="dxa"/>
            <w:tcBorders>
              <w:right w:val="single" w:sz="4" w:space="0" w:color="B04758"/>
            </w:tcBorders>
            <w:vAlign w:val="center"/>
          </w:tcPr>
          <w:p w14:paraId="034E3386" w14:textId="77777777" w:rsidR="008F0070" w:rsidRPr="006E2A4B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proofErr w:type="spellStart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Arba</w:t>
            </w:r>
            <w:proofErr w:type="spellEnd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3* / </w:t>
            </w:r>
            <w:proofErr w:type="spellStart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Marokand</w:t>
            </w:r>
            <w:proofErr w:type="spellEnd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Spa Hotel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6E2A4B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  <w:tr w:rsidR="008F0070" w:rsidRPr="006E2A4B" w14:paraId="770DB118" w14:textId="77777777">
        <w:trPr>
          <w:trHeight w:val="386"/>
          <w:jc w:val="center"/>
        </w:trPr>
        <w:tc>
          <w:tcPr>
            <w:tcW w:w="2234" w:type="dxa"/>
            <w:gridSpan w:val="2"/>
            <w:tcBorders>
              <w:left w:val="single" w:sz="4" w:space="0" w:color="B04758"/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34CCA24D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Бухара</w:t>
            </w:r>
          </w:p>
        </w:tc>
        <w:tc>
          <w:tcPr>
            <w:tcW w:w="5923" w:type="dxa"/>
            <w:tcBorders>
              <w:bottom w:val="single" w:sz="4" w:space="0" w:color="B04758"/>
              <w:right w:val="single" w:sz="4" w:space="0" w:color="B04758"/>
            </w:tcBorders>
            <w:shd w:val="clear" w:color="auto" w:fill="FBF9F7"/>
            <w:vAlign w:val="center"/>
          </w:tcPr>
          <w:p w14:paraId="297B3785" w14:textId="77777777" w:rsidR="008F0070" w:rsidRPr="006E2A4B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AB4C58"/>
                <w:sz w:val="20"/>
                <w:szCs w:val="20"/>
                <w:lang w:val="en-US"/>
              </w:rPr>
            </w:pPr>
            <w:proofErr w:type="spellStart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>Ayvan</w:t>
            </w:r>
            <w:proofErr w:type="spellEnd"/>
            <w:r w:rsidRPr="006E2A4B">
              <w:rPr>
                <w:rFonts w:ascii="Arial" w:eastAsia="Arial" w:hAnsi="Arial" w:cs="Arial"/>
                <w:b/>
                <w:bCs/>
                <w:color w:val="AB4C58"/>
                <w:sz w:val="20"/>
                <w:szCs w:val="20"/>
                <w:lang w:val="en-US"/>
              </w:rPr>
              <w:t xml:space="preserve"> Boutique 3* / Nostalgia Boutique 3*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или</w:t>
            </w:r>
            <w:r w:rsidRPr="006E2A4B"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color w:val="AB4C58"/>
                <w:sz w:val="20"/>
                <w:szCs w:val="20"/>
              </w:rPr>
              <w:t>подобная</w:t>
            </w:r>
          </w:p>
        </w:tc>
      </w:tr>
    </w:tbl>
    <w:p w14:paraId="634FE65E" w14:textId="77777777" w:rsidR="008F0070" w:rsidRPr="006E2A4B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  <w:sz w:val="20"/>
          <w:szCs w:val="20"/>
          <w:lang w:val="en-US"/>
        </w:rPr>
      </w:pPr>
    </w:p>
    <w:p w14:paraId="0B459FB5" w14:textId="77777777" w:rsidR="008F0070" w:rsidRPr="006E2A4B" w:rsidRDefault="008F0070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rPr>
          <w:rFonts w:ascii="Arial" w:eastAsia="Arial" w:hAnsi="Arial" w:cs="Arial"/>
          <w:color w:val="B04758"/>
          <w:sz w:val="22"/>
          <w:szCs w:val="22"/>
          <w:lang w:val="en-US"/>
        </w:rPr>
      </w:pPr>
    </w:p>
    <w:p w14:paraId="090CAA64" w14:textId="77777777" w:rsidR="008F0070" w:rsidRDefault="006E2A4B">
      <w:pPr>
        <w:widowControl w:val="0"/>
        <w:pBdr>
          <w:top w:val="nil"/>
          <w:left w:val="nil"/>
          <w:bottom w:val="single" w:sz="4" w:space="1" w:color="B04758"/>
          <w:right w:val="nil"/>
          <w:between w:val="nil"/>
        </w:pBdr>
        <w:spacing w:after="60" w:line="240" w:lineRule="auto"/>
        <w:ind w:left="0" w:hanging="2"/>
        <w:jc w:val="center"/>
        <w:rPr>
          <w:rFonts w:ascii="Arial" w:eastAsia="Arial" w:hAnsi="Arial" w:cs="Arial"/>
          <w:color w:val="B04758"/>
          <w:sz w:val="22"/>
          <w:szCs w:val="22"/>
        </w:rPr>
      </w:pPr>
      <w:r>
        <w:rPr>
          <w:rFonts w:ascii="Arial" w:eastAsia="Arial" w:hAnsi="Arial" w:cs="Arial"/>
          <w:b/>
          <w:bCs/>
          <w:color w:val="B04758"/>
          <w:sz w:val="22"/>
          <w:szCs w:val="22"/>
        </w:rPr>
        <w:t>Информация о транспорте</w:t>
      </w:r>
    </w:p>
    <w:p w14:paraId="45F16451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808000"/>
          <w:sz w:val="20"/>
          <w:szCs w:val="20"/>
        </w:rPr>
      </w:pPr>
    </w:p>
    <w:tbl>
      <w:tblPr>
        <w:tblStyle w:val="af2"/>
        <w:tblW w:w="731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123"/>
        <w:gridCol w:w="708"/>
        <w:gridCol w:w="4484"/>
      </w:tblGrid>
      <w:tr w:rsidR="008F0070" w14:paraId="77EF001F" w14:textId="77777777">
        <w:trPr>
          <w:trHeight w:val="306"/>
          <w:jc w:val="center"/>
        </w:trPr>
        <w:tc>
          <w:tcPr>
            <w:tcW w:w="2123" w:type="dxa"/>
            <w:shd w:val="clear" w:color="auto" w:fill="B04758"/>
            <w:vAlign w:val="center"/>
          </w:tcPr>
          <w:p w14:paraId="58A254C9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Группа</w:t>
            </w:r>
          </w:p>
        </w:tc>
        <w:tc>
          <w:tcPr>
            <w:tcW w:w="5193" w:type="dxa"/>
            <w:gridSpan w:val="2"/>
            <w:shd w:val="clear" w:color="auto" w:fill="B04758"/>
            <w:vAlign w:val="center"/>
          </w:tcPr>
          <w:p w14:paraId="669B894B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20"/>
                <w:szCs w:val="20"/>
              </w:rPr>
              <w:t>Наименование транспорта</w:t>
            </w:r>
          </w:p>
        </w:tc>
      </w:tr>
      <w:tr w:rsidR="008F0070" w14:paraId="6A50496E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single" w:sz="4" w:space="0" w:color="B04758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26E4AB76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1–2 чел.</w:t>
            </w:r>
          </w:p>
        </w:tc>
        <w:tc>
          <w:tcPr>
            <w:tcW w:w="4485" w:type="dxa"/>
            <w:tcBorders>
              <w:top w:val="single" w:sz="4" w:space="0" w:color="B04758"/>
              <w:left w:val="nil"/>
              <w:bottom w:val="nil"/>
              <w:right w:val="single" w:sz="4" w:space="0" w:color="B04758"/>
            </w:tcBorders>
            <w:vAlign w:val="center"/>
          </w:tcPr>
          <w:p w14:paraId="2D928DA2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8" w:anchor="lacetti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Chevrolet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Lacetti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8F0070" w14:paraId="1D04480F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251DE90A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3–6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781E394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9" w:anchor="Hyundai_Grand_Starex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"Hyundai Grand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Starex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F0070" w14:paraId="26E9B904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vAlign w:val="center"/>
          </w:tcPr>
          <w:p w14:paraId="484D3021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Группа 7–9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vAlign w:val="center"/>
          </w:tcPr>
          <w:p w14:paraId="543C432B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  <w:hyperlink r:id="rId10" w:anchor="toyota_hiac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 xml:space="preserve">Toyota 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Hiace</w:t>
              </w:r>
              <w:proofErr w:type="spellEnd"/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 / "</w:t>
            </w:r>
            <w:hyperlink r:id="rId11" w:anchor="king-l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King Long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>"</w:t>
            </w:r>
          </w:p>
        </w:tc>
      </w:tr>
      <w:tr w:rsidR="008F0070" w14:paraId="6FA5E516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6F6B939C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10–14 чел.</w:t>
            </w:r>
          </w:p>
        </w:tc>
        <w:tc>
          <w:tcPr>
            <w:tcW w:w="4485" w:type="dxa"/>
            <w:tcBorders>
              <w:top w:val="nil"/>
              <w:left w:val="nil"/>
              <w:bottom w:val="nil"/>
              <w:right w:val="single" w:sz="4" w:space="0" w:color="B04758"/>
            </w:tcBorders>
            <w:shd w:val="clear" w:color="auto" w:fill="FBF9F7"/>
            <w:vAlign w:val="center"/>
          </w:tcPr>
          <w:p w14:paraId="0D0ABA9E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2" w:anchor="eurise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Eurise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  <w:tr w:rsidR="008F0070" w14:paraId="79F61467" w14:textId="77777777">
        <w:trPr>
          <w:trHeight w:val="377"/>
          <w:jc w:val="center"/>
        </w:trPr>
        <w:tc>
          <w:tcPr>
            <w:tcW w:w="2831" w:type="dxa"/>
            <w:gridSpan w:val="2"/>
            <w:tcBorders>
              <w:top w:val="nil"/>
              <w:left w:val="single" w:sz="4" w:space="0" w:color="B04758"/>
              <w:bottom w:val="single" w:sz="4" w:space="0" w:color="B34758"/>
              <w:right w:val="single" w:sz="4" w:space="0" w:color="B04758"/>
            </w:tcBorders>
            <w:vAlign w:val="center"/>
          </w:tcPr>
          <w:p w14:paraId="4A5264D8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Группа 15–30 чел.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4" w:space="0" w:color="B34758"/>
              <w:right w:val="single" w:sz="4" w:space="0" w:color="B04758"/>
            </w:tcBorders>
            <w:vAlign w:val="center"/>
          </w:tcPr>
          <w:p w14:paraId="55F38304" w14:textId="77777777" w:rsidR="008F0070" w:rsidRDefault="006E2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rial" w:eastAsia="Arial" w:hAnsi="Arial" w:cs="Arial"/>
                <w:color w:val="B0514E"/>
                <w:sz w:val="20"/>
                <w:szCs w:val="20"/>
              </w:rPr>
            </w:pPr>
            <w:hyperlink r:id="rId13" w:anchor="AsiaStar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"Asia Star"</w:t>
              </w:r>
            </w:hyperlink>
            <w:r>
              <w:rPr>
                <w:rFonts w:ascii="Arial" w:eastAsia="Arial" w:hAnsi="Arial" w:cs="Arial"/>
                <w:b/>
                <w:bCs/>
                <w:color w:val="B0514E"/>
                <w:sz w:val="20"/>
                <w:szCs w:val="20"/>
              </w:rPr>
              <w:t xml:space="preserve"> </w:t>
            </w:r>
            <w:hyperlink r:id="rId14" w:anchor="yutong"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/ "</w:t>
              </w:r>
              <w:proofErr w:type="spellStart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Yutong</w:t>
              </w:r>
              <w:proofErr w:type="spellEnd"/>
              <w:r>
                <w:rPr>
                  <w:rFonts w:ascii="Arial" w:eastAsia="Arial" w:hAnsi="Arial" w:cs="Arial"/>
                  <w:b/>
                  <w:bCs/>
                  <w:color w:val="B0514E"/>
                  <w:sz w:val="20"/>
                  <w:szCs w:val="20"/>
                  <w:u w:val="single"/>
                </w:rPr>
                <w:t>"</w:t>
              </w:r>
            </w:hyperlink>
          </w:p>
        </w:tc>
      </w:tr>
    </w:tbl>
    <w:p w14:paraId="7079BF75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9B2D814" w14:textId="77777777" w:rsidR="008F0070" w:rsidRDefault="008F007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sectPr w:rsidR="008F0070">
      <w:pgSz w:w="12240" w:h="15840"/>
      <w:pgMar w:top="851" w:right="618" w:bottom="851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B063538C-D33A-41A2-A3A3-18321B97A58C}"/>
    <w:embedBold r:id="rId2" w:fontKey="{13D16447-AF56-4A2B-87BC-CB791B892414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B81C193B-04F6-453E-9455-860CC1F10590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F6003195-AE97-4C44-BCC9-D1855A2D7C5D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auto"/>
    <w:pitch w:val="default"/>
    <w:embedRegular r:id="rId5" w:fontKey="{6891CAB0-1BA3-4D54-B409-437E3F311C6E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6" w:fontKey="{67E0CCA0-C0E1-4453-BA4A-61D39BBBA290}"/>
    <w:embedItalic r:id="rId7" w:fontKey="{4DE26CBD-27DB-4899-8ACB-1DBAC279CD0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D1E340E9-6403-447D-B162-97B7E28EF12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1F11"/>
    <w:multiLevelType w:val="multilevel"/>
    <w:tmpl w:val="F440FB3C"/>
    <w:lvl w:ilvl="0">
      <w:start w:val="1"/>
      <w:numFmt w:val="bullet"/>
      <w:lvlText w:val="🗶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bCs w:val="0"/>
        <w:color w:val="B04758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84664A"/>
    <w:multiLevelType w:val="multilevel"/>
    <w:tmpl w:val="04F6B32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color w:val="B04758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0F560E3"/>
    <w:multiLevelType w:val="multilevel"/>
    <w:tmpl w:val="60949B1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color w:val="943634"/>
        <w:sz w:val="18"/>
        <w:szCs w:val="18"/>
        <w:vertAlign w:val="baseline"/>
      </w:rPr>
    </w:lvl>
    <w:lvl w:ilvl="1">
      <w:start w:val="1"/>
      <w:numFmt w:val="bullet"/>
      <w:lvlText w:val="-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B711A32"/>
    <w:multiLevelType w:val="multilevel"/>
    <w:tmpl w:val="4F062B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5B1208AC"/>
    <w:multiLevelType w:val="multilevel"/>
    <w:tmpl w:val="9E8E3032"/>
    <w:lvl w:ilvl="0">
      <w:start w:val="1"/>
      <w:numFmt w:val="bullet"/>
      <w:lvlText w:val="-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070"/>
    <w:rsid w:val="006E2A4B"/>
    <w:rsid w:val="008F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A17C8"/>
  <w15:docId w15:val="{22EC9C2C-2125-4FAF-A48C-27CC3375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4"/>
      <w:szCs w:val="24"/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kabinki">
    <w:name w:val="kabinki"/>
    <w:basedOn w:val="a"/>
    <w:pPr>
      <w:spacing w:before="100" w:beforeAutospacing="1" w:after="100" w:afterAutospacing="1"/>
    </w:pPr>
  </w:style>
  <w:style w:type="character" w:styleId="a7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a0"/>
    <w:rPr>
      <w:w w:val="100"/>
      <w:position w:val="-1"/>
      <w:effect w:val="none"/>
      <w:vertAlign w:val="baseline"/>
      <w:cs w:val="0"/>
      <w:em w:val="none"/>
    </w:rPr>
  </w:style>
  <w:style w:type="character" w:styleId="a8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ru-RU" w:eastAsia="en-US"/>
    </w:rPr>
  </w:style>
  <w:style w:type="paragraph" w:customStyle="1" w:styleId="aa">
    <w:name w:val="Обычный (веб)"/>
    <w:basedOn w:val="a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Pr>
      <w:w w:val="100"/>
      <w:position w:val="-1"/>
      <w:effect w:val="none"/>
      <w:vertAlign w:val="baseline"/>
      <w:cs w:val="0"/>
      <w:em w:val="none"/>
    </w:rPr>
  </w:style>
  <w:style w:type="paragraph" w:customStyle="1" w:styleId="rmcgjnrgmsonormal">
    <w:name w:val="rmcgjnrgmsonormal"/>
    <w:basedOn w:val="a"/>
    <w:pPr>
      <w:spacing w:before="100" w:beforeAutospacing="1" w:after="100" w:afterAutospacing="1"/>
    </w:pPr>
  </w:style>
  <w:style w:type="character" w:styleId="ab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ac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gmaildefault">
    <w:name w:val="gmail_default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ntralasia-travel.com/ru/countries/uzbekistan/avto" TargetMode="External"/><Relationship Id="rId13" Type="http://schemas.openxmlformats.org/officeDocument/2006/relationships/hyperlink" Target="https://www.centralasia-travel.com/ru/countries/uzbekistan/avto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www.centralasia-travel.com/ru/countries/uzbekistan/avt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centralasia-travel.com/ru/countries/uzbekistan/avt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entralasia-travel.com/ru/countries/uzbekistan/av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entralasia-travel.com/ru/countries/uzbekistan/avto" TargetMode="External"/><Relationship Id="rId14" Type="http://schemas.openxmlformats.org/officeDocument/2006/relationships/hyperlink" Target="https://www.centralasia-travel.com/ru/countries/uzbekistan/avto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K265a8VibcZYdFGyOgySlOCe/A==">CgMxLjAyDmguZmYwaGF1ZHNobHhtOAByITFMUEJxV1lGYWFHanROR1VnSjdNcjFPQm5pZDJNZEltaQ==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2233</Words>
  <Characters>12732</Characters>
  <Application>Microsoft Office Word</Application>
  <DocSecurity>0</DocSecurity>
  <Lines>106</Lines>
  <Paragraphs>29</Paragraphs>
  <ScaleCrop>false</ScaleCrop>
  <Company/>
  <LinksUpToDate>false</LinksUpToDate>
  <CharactersWithSpaces>14936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cat03</dc:creator>
  <cp:lastModifiedBy>Julia Radchenko</cp:lastModifiedBy>
  <cp:revision>2</cp:revision>
  <dcterms:created xsi:type="dcterms:W3CDTF">2023-12-05T09:04:00Z</dcterms:created>
  <dcterms:modified xsi:type="dcterms:W3CDTF">2026-09-28T15:42:00Z</dcterms:modified>
</cp:coreProperties>
</file>