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73838" w:rsidRDefault="009D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198"/>
          <w:tab w:val="left" w:pos="6435"/>
        </w:tabs>
        <w:spacing w:line="240" w:lineRule="auto"/>
        <w:ind w:left="0" w:hanging="2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6736080" cy="3368040"/>
            <wp:effectExtent l="0" t="0" r="0" b="0"/>
            <wp:docPr id="103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36080" cy="3368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2" w14:textId="77777777" w:rsidR="00C73838" w:rsidRDefault="00C738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B04758"/>
          <w:sz w:val="20"/>
          <w:szCs w:val="20"/>
        </w:rPr>
      </w:pPr>
    </w:p>
    <w:p w14:paraId="00000003" w14:textId="77777777" w:rsidR="00C73838" w:rsidRDefault="009D43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t>Магия Узбекистана</w:t>
      </w:r>
    </w:p>
    <w:p w14:paraId="00000004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Экскурсионный тур в Узбекистан: красота Чимганских гор, очарование Ташкента, </w:t>
      </w:r>
    </w:p>
    <w:p w14:paraId="00000005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грандиозная архитектура Самарканда, Бухары и Хивы</w:t>
      </w:r>
    </w:p>
    <w:p w14:paraId="00000006" w14:textId="77777777" w:rsidR="00C73838" w:rsidRDefault="00C738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07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Страна: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Узбекистан</w:t>
      </w:r>
    </w:p>
    <w:p w14:paraId="00000008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12 дней / 11 ночей</w:t>
      </w:r>
    </w:p>
    <w:p w14:paraId="00000009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Маршрут: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Ташкент – гелиокомплекс “Физика-Солнце” – Чимганские горы – Чарвакское водохранилище – Ташкент – Самарканд – Гиждуван – Бухара – Хива – Ургенч</w:t>
      </w:r>
    </w:p>
    <w:p w14:paraId="0000000A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</w:p>
    <w:p w14:paraId="0000000B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left="0" w:hanging="2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групповых туров на 2027: </w:t>
      </w:r>
    </w:p>
    <w:tbl>
      <w:tblPr>
        <w:tblStyle w:val="af0"/>
        <w:tblW w:w="7654" w:type="dxa"/>
        <w:tblInd w:w="1560" w:type="dxa"/>
        <w:tblLayout w:type="fixed"/>
        <w:tblLook w:val="0000" w:firstRow="0" w:lastRow="0" w:firstColumn="0" w:lastColumn="0" w:noHBand="0" w:noVBand="0"/>
      </w:tblPr>
      <w:tblGrid>
        <w:gridCol w:w="3827"/>
        <w:gridCol w:w="3827"/>
      </w:tblGrid>
      <w:tr w:rsidR="00C73838" w14:paraId="0D6A717C" w14:textId="77777777">
        <w:tc>
          <w:tcPr>
            <w:tcW w:w="3827" w:type="dxa"/>
          </w:tcPr>
          <w:p w14:paraId="0000000C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№01: 29.03-09.04.2027</w:t>
            </w:r>
          </w:p>
          <w:p w14:paraId="0000000D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№02: 28.04-09.05.2027</w:t>
            </w:r>
          </w:p>
          <w:p w14:paraId="0000000E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№03: 22.05-02.06.2027</w:t>
            </w:r>
          </w:p>
          <w:p w14:paraId="0000000F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№04: 07.06-18.06.2027</w:t>
            </w:r>
          </w:p>
        </w:tc>
        <w:tc>
          <w:tcPr>
            <w:tcW w:w="3827" w:type="dxa"/>
          </w:tcPr>
          <w:p w14:paraId="00000010" w14:textId="77777777" w:rsidR="00C73838" w:rsidRDefault="009D4380">
            <w:pPr>
              <w:spacing w:line="288" w:lineRule="auto"/>
              <w:ind w:left="0" w:hanging="2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№05: 18.08-29.08.2027</w:t>
            </w:r>
          </w:p>
          <w:p w14:paraId="00000011" w14:textId="77777777" w:rsidR="00C73838" w:rsidRDefault="009D4380">
            <w:pPr>
              <w:spacing w:line="288" w:lineRule="auto"/>
              <w:ind w:left="0" w:hanging="2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№06: 20.09-01.10.2027</w:t>
            </w:r>
          </w:p>
          <w:p w14:paraId="00000012" w14:textId="77777777" w:rsidR="00C73838" w:rsidRDefault="009D4380">
            <w:pPr>
              <w:spacing w:line="288" w:lineRule="auto"/>
              <w:ind w:left="0" w:hanging="2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№07: 04.10-15.10.2027</w:t>
            </w:r>
          </w:p>
          <w:p w14:paraId="00000013" w14:textId="77777777" w:rsidR="00C73838" w:rsidRDefault="00C73838">
            <w:pP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</w:p>
          <w:p w14:paraId="00000014" w14:textId="77777777" w:rsidR="00C73838" w:rsidRDefault="00C738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</w:p>
        </w:tc>
      </w:tr>
    </w:tbl>
    <w:p w14:paraId="00000015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16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Во время этого тура мы исследуем самые яркие грани Узбекистана: тишину гор и шум восточных базаров, бодрый современный мегаполис Ташкент и аутентичные тихие улочки старой Бухары, монументальный Самарканд и сказочную Хиву, вкуснейший ремесленный Гиждуван и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изысканную частную винодельню в пригороде столицы. </w:t>
      </w:r>
    </w:p>
    <w:p w14:paraId="00000017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Сначала мы побываем в прекрасных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Чимганских горах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на курортном побережье чистейшего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Чарвакского водохранилища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поднимемся на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канатной дороге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до высоты 2290 м, откуда открываются потрясающие виды, а также посетим уникальный научный объект, один из двух существующих в мире,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гелиокомплекс «Физика-Солнце»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где расположен грандиозный параболический гелиоконцентратор. В Ташкенте нас ждет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мастер-кл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асс по керамике </w:t>
      </w:r>
      <w:r>
        <w:rPr>
          <w:rFonts w:ascii="Arial" w:eastAsia="Arial" w:hAnsi="Arial" w:cs="Arial"/>
          <w:color w:val="000000"/>
          <w:sz w:val="20"/>
          <w:szCs w:val="20"/>
        </w:rPr>
        <w:t>в гончарной мастерской.</w:t>
      </w:r>
    </w:p>
    <w:p w14:paraId="00000018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Далее мы погрузимся</w:t>
      </w:r>
      <w:r>
        <w:rPr>
          <w:rFonts w:ascii="Arial" w:eastAsia="Arial" w:hAnsi="Arial" w:cs="Arial"/>
          <w:color w:val="222222"/>
          <w:sz w:val="20"/>
          <w:szCs w:val="20"/>
        </w:rPr>
        <w:t xml:space="preserve"> в мир восточной архитектуры самых известных древних городов Узбекистана – </w:t>
      </w:r>
      <w:r>
        <w:rPr>
          <w:rFonts w:ascii="Arial" w:eastAsia="Arial" w:hAnsi="Arial" w:cs="Arial"/>
          <w:i/>
          <w:iCs/>
          <w:color w:val="222222"/>
          <w:sz w:val="20"/>
          <w:szCs w:val="20"/>
        </w:rPr>
        <w:t>Самарканда, Бухары и Хивы</w:t>
      </w:r>
      <w:r>
        <w:rPr>
          <w:rFonts w:ascii="Arial" w:eastAsia="Arial" w:hAnsi="Arial" w:cs="Arial"/>
          <w:color w:val="222222"/>
          <w:sz w:val="20"/>
          <w:szCs w:val="20"/>
        </w:rPr>
        <w:t xml:space="preserve">, достопримечательности которых включены в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список Всемирного наследия </w:t>
      </w:r>
      <w:r>
        <w:rPr>
          <w:rFonts w:ascii="Arial" w:eastAsia="Arial" w:hAnsi="Arial" w:cs="Arial"/>
          <w:smallCaps/>
          <w:color w:val="000000"/>
          <w:sz w:val="20"/>
          <w:szCs w:val="20"/>
        </w:rPr>
        <w:t>ЮНЕСКО.</w:t>
      </w:r>
    </w:p>
    <w:p w14:paraId="00000019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Впустите в свое сер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дце светлую магию Узбекистана, красоту его городов, теплоту его солнца и доброту людей! </w:t>
      </w:r>
    </w:p>
    <w:tbl>
      <w:tblPr>
        <w:tblStyle w:val="af1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C73838" w14:paraId="47904F01" w14:textId="77777777">
        <w:trPr>
          <w:trHeight w:val="1"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0000001A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0000001B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C73838" w14:paraId="0633B29B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1C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 xml:space="preserve">День 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1D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Прибытие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1E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0000001F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многогранная столица современного Узбекистана. Архитектура Ташкента поражает своим разнообразием: археологические памятники вре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мен зороастризма, которым уже более 2200 лет, архитектурные шедевры Средневековья, монументальные здания конца XIX века, самое красивое в мире метро и, разумеется, многочисленные новейшие постройки.</w:t>
            </w:r>
          </w:p>
          <w:p w14:paraId="00000020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совершить прогулку по современной части Ташкента.</w:t>
            </w:r>
          </w:p>
          <w:p w14:paraId="00000021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22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7495" cy="177800"/>
                  <wp:effectExtent l="0" t="0" r="0" b="0"/>
                  <wp:docPr id="104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95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—</w:t>
            </w:r>
          </w:p>
        </w:tc>
      </w:tr>
      <w:tr w:rsidR="00C73838" w14:paraId="0857A49A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23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24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(экскурсия).</w:t>
            </w:r>
          </w:p>
          <w:p w14:paraId="00000025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Экскурсия 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Хаст-Имам – духовный центр Ташкента, где хранится подлинник уникальной рукописи Корана Усмана и волос Пророка Мухаммеда; медресе Барак-хана, мавзолей Кафал-аль-Шаши Мазар – одни из старейших памятников архитектуры столицы; медресе Кукельдаш – одно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из наиболее крупных медресе XVI в., сохранившихся в Центральной Азии. Посещение самого оригинального и старинного базара Ташкента – Чорсу.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Здесь под огромным куполом можно приобрести местные продукты, специи, ремесленные изделия и сувениры. В районе Старог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 города, помимо традиционной восточной архитектуры, можно увидеть аутентичные старинные махалли (жилые кварталы) с глинобитными домами, узкими улочками и подлинной атмосферой Старого Ташкента. </w:t>
            </w:r>
          </w:p>
          <w:p w14:paraId="00000026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 в Центрально-Азиатском центре плова «Беш Козон»,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где каж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дый день готовят 10 тонн праздничного ташкентского плова в нескольких гигантских казанах. Ташкентский плов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рассыпчатый и ароматный, готовится на открытом огне традиционным способом с перемешиванием всех ингредиентов, с добавлением нута и особого сорта же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лтой моркови, часто украшается казы или перепелиными яйцами.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кушать плов с салатом из свежих овощей с луком (Ачик-чучук) и запивать горячим чаем.</w:t>
            </w:r>
          </w:p>
          <w:p w14:paraId="00000027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Продолжение экскурсии по городу: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площадь Независимости (арка Эзгуллик, памятник Независимости, мон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умент Скорбящей Матери и Аллея Памяти), монумент Мужеству, Театральная площадь ГАБТ им. Алишера Навои, обзор снаружи дворца Константина Романова, посещение сквера Амира Темура.</w:t>
            </w:r>
          </w:p>
          <w:p w14:paraId="00000028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29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273050" cy="177800"/>
                  <wp:effectExtent l="0" t="0" r="0" b="0"/>
                  <wp:docPr id="104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 завтрак, обед</w:t>
            </w:r>
          </w:p>
        </w:tc>
      </w:tr>
      <w:tr w:rsidR="00C73838" w14:paraId="25525594" w14:textId="77777777">
        <w:trPr>
          <w:trHeight w:val="41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2A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2B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– гелиокомплекс «Физика-Солнце» – Чимганские горы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(150 км, 3-4 часа)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2C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Переезд к уникальному научному объекту –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институту «Физика-Солнце»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расположенному в Паркентском районе Ташкентской области. </w:t>
            </w:r>
          </w:p>
          <w:p w14:paraId="0000002D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территории гелиокомплекса «Физика-Солн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це»: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узнаем всё о работе солнечной лаборатории, почему именно этот район Узбекистана был выбран для строительства знаменитой Солнечной печи – одной из двух, существующих в мире! Увидим вблизи солнечные гелиостаты, которые направляют лучи на гигантский конц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ентратор, состоящий из 10700 зеркальных элементов. Температура в фокусе лучей концентратора достигает 3000 градусов. </w:t>
            </w:r>
          </w:p>
          <w:p w14:paraId="0000002E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Поднимемся на лифте на верхний этаж концентратора, откуда открывается потрясающая панорама на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Чаткальский хребет, Паркентсай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соседние поселки (кишлаки).</w:t>
            </w:r>
          </w:p>
          <w:p w14:paraId="0000002F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местной чайхане, дегустация знаменитых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паркентских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30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Переезд в урочище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Чимган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(отроги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Западного Тянь-Шаня) – живописнейшую курортную зону, расположенную в 85 км от Ташкента на высотах 1600-3309 м над уровнем моря. Высшая точка района – вершина Большой Чимган (3309 м), именно ее можно увидеть невооруженным глазом прямо с ташкентских улиц.</w:t>
            </w:r>
          </w:p>
          <w:p w14:paraId="00000031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Размещение на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горном курорте «Арчазор»,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находящемся в благоухающем сосновом бору, где мы насладимся потрясающими панорамными видами и прозрачным горным воздухом с целебными ароматами арчи.</w:t>
            </w:r>
          </w:p>
          <w:p w14:paraId="00000032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гостиничном комплексе «Арчазор».</w:t>
            </w:r>
          </w:p>
          <w:p w14:paraId="00000033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7495" cy="177800"/>
                  <wp:effectExtent l="0" t="0" r="0" b="0"/>
                  <wp:docPr id="104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95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завтрак, обед</w:t>
            </w:r>
          </w:p>
        </w:tc>
      </w:tr>
      <w:tr w:rsidR="00C73838" w14:paraId="62A9D9FE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34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5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Чимганские горы – Чарвакское водохранилище 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(90 км, 3-4 ч).</w:t>
            </w:r>
          </w:p>
          <w:p w14:paraId="00000036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Переезд к горному курорту «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Амирсой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». Подъем на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смотровую площадку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(2290 м) на современном и комфортабельном канатном подъемнике гондольного типа. С высоты открываются поистине потрясающие панорамы на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Чаткальский хребет, Чарвакское водохранилище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знаменитый поселок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Бричмулла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37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6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ресторане национальной кухни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«Файз» (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или аналогичном)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Дегустация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узбекских шашлыков.</w:t>
            </w:r>
          </w:p>
          <w:p w14:paraId="00000038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6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Прогулка по живописным горным тропам в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Угам-Чаткальском национальном природном парке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Здесь в любое время года красиво и свежо, а чистая энергетика гор наполняет душу восторгом. Мы подойдём к отвесной скале,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которой увидим наскальные рисунки (петроглифы) – творчество художников глубокой древности. Далее увидим огромную чинару (платан), возраст которой более 800 лет. Небольшая прогулка к горному водопаду.</w:t>
            </w:r>
          </w:p>
          <w:p w14:paraId="00000039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Переезд к побережью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Чарвакского водохранилища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голубой жемчужины Западного Тянь-Шаня. Здесь вас ждет чистейшая вода насыщенного бирюзового цвета, песчаный пляж и развитая курортная инфраструктура. </w:t>
            </w:r>
          </w:p>
          <w:p w14:paraId="0000003A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Возвращение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3B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3C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7495" cy="177800"/>
                  <wp:effectExtent l="0" t="0" r="0" b="0"/>
                  <wp:docPr id="104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95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 завтрак, обед</w:t>
            </w:r>
          </w:p>
        </w:tc>
      </w:tr>
      <w:tr w:rsidR="00C73838" w14:paraId="291CCD33" w14:textId="77777777">
        <w:trPr>
          <w:trHeight w:val="985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3D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E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3F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6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Продолжение экскурсионной программы по Ташкенту: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Римско-Католический Собор, ташкентская телебашня (осмотр снаружи),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красивейшее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ташкентское метро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первый и единственный метрополитен в Центральной Азии. Это настоящий архитектурный музей под землёй: каждая станция – уникальное произведение искусства с индивидуальным тематическим оформлением, в котором искусно использованы мрамор, гранит, художествен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ная керамика (ганч), рельефы, витражи, мозаики, скульптуры.</w:t>
            </w:r>
          </w:p>
          <w:p w14:paraId="00000040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Посещение Дома ремесел «Рисола»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экскурсия по музею и мастерским. Здесь собрана уникальная экспозиция керамики из разных регионов Узбекистана, демонстрирующая потрясающее многообразие местных гонч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арных школ.</w:t>
            </w:r>
          </w:p>
          <w:p w14:paraId="00000041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Мастер-класс по приготовлению бухарского плова «Оши-софи»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(в переводе «плов мудрецов» или «чистый плов»), который считается диетическим и отличается особым методом приготовления. Его компоненты сначала варятся до полуготовности, затем слоями ук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ладываются в казан для томления и только в самом конце поливаются кипящим растительным маслом, при этом плов не перемешивают. Для бухарского плова характерно минимальное количество специй, отсутствие чеснока и перца, зато могут добавляться сухофрукты – изю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м, курага и айва.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0000042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Свободное время.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Рекомендуем посетить:</w:t>
            </w:r>
          </w:p>
          <w:p w14:paraId="00000043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 Парк «Анхор»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 его этнографическую часть с магазинами современных дизайнеров одежды, украшений и посуды.</w:t>
            </w:r>
          </w:p>
          <w:p w14:paraId="00000044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Семейный парк аттракционов и развлечений MagicCity,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 имеющий аналогов в Центральн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ой Азии.</w:t>
            </w:r>
          </w:p>
          <w:p w14:paraId="00000045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46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60" w:after="60" w:line="240" w:lineRule="auto"/>
              <w:ind w:left="0" w:hanging="2"/>
              <w:rPr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7495" cy="177800"/>
                  <wp:effectExtent l="0" t="0" r="0" b="0"/>
                  <wp:docPr id="104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95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 завтрак, обед</w:t>
            </w:r>
          </w:p>
        </w:tc>
      </w:tr>
      <w:tr w:rsidR="00C73838" w14:paraId="50F8F4E5" w14:textId="77777777">
        <w:trPr>
          <w:trHeight w:val="985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47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6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8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(свободное время).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Ташкент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(330 км, 5 ч). </w:t>
            </w:r>
          </w:p>
          <w:p w14:paraId="00000049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Выселение из гостиницы до 12:00. Свободное время без транспортного и экскурсионного обслуживания. </w:t>
            </w:r>
          </w:p>
          <w:p w14:paraId="0000004A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После обеда –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переезд в Самарканд,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столицу древней Согдианы – Мараканду.</w:t>
            </w:r>
          </w:p>
          <w:p w14:paraId="0000004B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Это один из древнейших городов мира и бывшая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0000004C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4D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7495" cy="177800"/>
                  <wp:effectExtent l="0" t="0" r="0" b="0"/>
                  <wp:docPr id="104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95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 завтрак</w:t>
            </w:r>
          </w:p>
        </w:tc>
      </w:tr>
      <w:tr w:rsidR="00C73838" w14:paraId="79D7C716" w14:textId="77777777">
        <w:trPr>
          <w:trHeight w:val="843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4E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F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50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один из древнейших городов мира и бывшая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тского Средневековья.</w:t>
            </w:r>
          </w:p>
          <w:p w14:paraId="00000051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Регистан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Шер-Дор, Тилля-Кари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ужившая прототипом для мавзолеев Хумаюн в Дели и Тадж-Махал в Агре; самая большая в Центральной Азии соборная мечеть, исполненная царственности и красоты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Биби-Ханум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базар Сиаб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 архитектурный ансамбль из 11 средневековых мав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Шахи-Зинда, музей обсерватории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(секстант). </w:t>
            </w:r>
          </w:p>
          <w:p w14:paraId="00000052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3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C73838" w14:paraId="65FD8549" w14:textId="77777777">
        <w:trPr>
          <w:trHeight w:val="1691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54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8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5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– Гиждуван – Бухара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(280 км; 4,5 ч).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Бухара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56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семьи Нарзуллаевых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Знакомство с гиждуванской гончарной школой, процессом изготовления керамики, обжига и росписи.</w:t>
            </w:r>
          </w:p>
          <w:p w14:paraId="00000057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доме керамистов – дегустация знаменитых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гиждуванских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58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ы, среди которых грандиозные медресе, мечети и знаменитый символ города – минарет Калян, крепость Арк,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00000059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загородным объектам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дворец Ситораи Мохи Хоса.</w:t>
            </w:r>
          </w:p>
          <w:p w14:paraId="0000005A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ансамбль Ляби-Хауз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Кукельдаш, медресе Надира Диванбеги,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0000005B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C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C73838" w14:paraId="49EF29BF" w14:textId="77777777">
        <w:trPr>
          <w:trHeight w:val="1127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5D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9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E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5F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 Аюб; комплекс Боло-Хауз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старинная крепость Арк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Пой-Калян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 по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60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1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C73838" w14:paraId="77215143" w14:textId="77777777">
        <w:trPr>
          <w:trHeight w:val="1127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62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10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3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Бухара – Хива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(440 км, 8 ч).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0000064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известную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пустыню Кызылкум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вдоль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реки Амударьи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Мы проедем той же дорогой, по которой некогда медленно тянулись бесчисленные караваны Шелкового пути. “Кызылкум” в переводе с тюркского – «Красные пески», здешний песок действительно имеет красноватый оттенок. Сделаем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несколько остановок и погуляем по живописным барханам, увидим одну из двух крупнейших рек региона – Амударью. </w:t>
            </w:r>
          </w:p>
          <w:p w14:paraId="00000065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Прибытие в Хиву. Прогулка по историческому району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Ичан-Кале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(XVIII в.) – внутренней части Старой Хивы, государственному музею-заповеднику, окру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женному мощной крепостной стеной. </w:t>
            </w:r>
          </w:p>
          <w:p w14:paraId="00000066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7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C73838" w14:paraId="54375F1D" w14:textId="77777777">
        <w:trPr>
          <w:trHeight w:val="1127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68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11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9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Хива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6A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которой уже более 2500 лет, – это яркий и почти не тронутый временем образец средневекового восточного города. Ичан-Кала предстанет перед нами в облике оживших улиц из восточной сказки, где каждое строение – уникальный архитектурный памятник и отдельная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достопримечательность.</w:t>
            </w:r>
          </w:p>
          <w:p w14:paraId="0000006B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Хиве (Ичан-Кале):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Пахлавана Махмуда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который считается местом паломничества;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крепость Куня-Арк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сердце Ичан-Калы, цитадель правителей и еще один «город в городе»;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и минарет Ислам Ходжи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символ города,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самый высокий минарет Хивы (56,6 м), откуда открывается сказочный вид на весь город;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дворец Таш Хаули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главная резиденция хивинских правителей;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Алакули-хана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Джума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центральная и самая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необычная мечеть Хивы с 213 резными деревянными колоннами,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минарет и медресе Мухаммад Амин-хана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крупнейшее медресе Хивы и одно из самых крупных в Средней Азии.</w:t>
            </w:r>
          </w:p>
          <w:p w14:paraId="0000006C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D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C73838" w14:paraId="6B48CB67" w14:textId="77777777">
        <w:trPr>
          <w:trHeight w:val="1127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6E" w14:textId="77777777" w:rsidR="00C73838" w:rsidRDefault="009D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F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Хива – Ургенч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(40 км, 1 ч).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Убытие из Ургенча. </w:t>
            </w:r>
          </w:p>
          <w:p w14:paraId="00000070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из Хивы в аэропорт Ургенча. Завершение программы тура.</w:t>
            </w:r>
          </w:p>
          <w:p w14:paraId="00000071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00000072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tbl>
      <w:tblPr>
        <w:tblStyle w:val="af2"/>
        <w:tblW w:w="959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112"/>
        <w:gridCol w:w="2478"/>
      </w:tblGrid>
      <w:tr w:rsidR="00C73838" w14:paraId="62B00F86" w14:textId="77777777">
        <w:trPr>
          <w:trHeight w:val="286"/>
          <w:jc w:val="center"/>
        </w:trPr>
        <w:tc>
          <w:tcPr>
            <w:tcW w:w="9590" w:type="dxa"/>
            <w:gridSpan w:val="2"/>
            <w:shd w:val="clear" w:color="auto" w:fill="B04758"/>
            <w:vAlign w:val="center"/>
          </w:tcPr>
          <w:p w14:paraId="00000073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</w:t>
            </w:r>
          </w:p>
        </w:tc>
      </w:tr>
      <w:tr w:rsidR="00C73838" w14:paraId="1750711B" w14:textId="77777777">
        <w:trPr>
          <w:trHeight w:val="352"/>
          <w:jc w:val="center"/>
        </w:trPr>
        <w:tc>
          <w:tcPr>
            <w:tcW w:w="7112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077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478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07A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1480 USD</w:t>
            </w:r>
          </w:p>
        </w:tc>
      </w:tr>
      <w:tr w:rsidR="00C73838" w14:paraId="040FE218" w14:textId="77777777">
        <w:trPr>
          <w:trHeight w:val="352"/>
          <w:jc w:val="center"/>
        </w:trPr>
        <w:tc>
          <w:tcPr>
            <w:tcW w:w="7112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7B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478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7E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+358 USD</w:t>
            </w:r>
          </w:p>
        </w:tc>
      </w:tr>
    </w:tbl>
    <w:p w14:paraId="0000007F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00000080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82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Тур является гарантированным и состоится вне зависимости от количества участников. </w:t>
      </w:r>
    </w:p>
    <w:p w14:paraId="00000083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00000084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85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00000086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0000087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00000088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Групповые экскурсии с гидом согласн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о программе тура. </w:t>
      </w:r>
    </w:p>
    <w:p w14:paraId="00000089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0000008A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0"/>
          <w:szCs w:val="20"/>
        </w:rPr>
        <w:t>Посещение гелиокомплекса «Физика-Солнце».</w:t>
      </w:r>
    </w:p>
    <w:p w14:paraId="0000008B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Поездка в горную курортную зону Чимган, Западный Тянь-Шань.</w:t>
      </w:r>
    </w:p>
    <w:p w14:paraId="0000008C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bookmarkStart w:id="1" w:name="_heading=h.30j0zll" w:colFirst="0" w:colLast="0"/>
      <w:bookmarkEnd w:id="1"/>
      <w:r>
        <w:rPr>
          <w:rFonts w:ascii="Arial" w:eastAsia="Arial" w:hAnsi="Arial" w:cs="Arial"/>
          <w:color w:val="000000"/>
          <w:sz w:val="20"/>
          <w:szCs w:val="20"/>
        </w:rPr>
        <w:t>Билеты на канатную дорогу на горном курорте «Амирсой».</w:t>
      </w:r>
    </w:p>
    <w:p w14:paraId="0000008D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Обед в ресторане «Файз» неподалеку от комплекса «Амирсой».</w:t>
      </w:r>
    </w:p>
    <w:p w14:paraId="0000008E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Обед в Паркентском районе – паркентские шашлыки.</w:t>
      </w:r>
    </w:p>
    <w:p w14:paraId="0000008F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Обед в Среднеазиатском центре плова «Беш Козон». </w:t>
      </w:r>
    </w:p>
    <w:p w14:paraId="00000090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bookmarkStart w:id="2" w:name="_heading=h.7mz3x3u93bfa" w:colFirst="0" w:colLast="0"/>
      <w:bookmarkEnd w:id="2"/>
      <w:r>
        <w:rPr>
          <w:rFonts w:ascii="Arial" w:eastAsia="Arial" w:hAnsi="Arial" w:cs="Arial"/>
          <w:color w:val="000000"/>
          <w:sz w:val="20"/>
          <w:szCs w:val="20"/>
        </w:rPr>
        <w:t>Мастер-класс по приготовлению бухарского пл</w:t>
      </w:r>
      <w:r>
        <w:rPr>
          <w:rFonts w:ascii="Arial" w:eastAsia="Arial" w:hAnsi="Arial" w:cs="Arial"/>
          <w:color w:val="000000"/>
          <w:sz w:val="20"/>
          <w:szCs w:val="20"/>
        </w:rPr>
        <w:t>ова «Оши-софи».</w:t>
      </w:r>
    </w:p>
    <w:p w14:paraId="00000091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Обед в доме керамистов в Гиждуване.</w:t>
      </w:r>
    </w:p>
    <w:p w14:paraId="00000092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00000093" w14:textId="77777777" w:rsidR="00C73838" w:rsidRDefault="009D43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00000094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95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00000096" w14:textId="77777777" w:rsidR="00C73838" w:rsidRDefault="009D43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00000097" w14:textId="77777777" w:rsidR="00C73838" w:rsidRDefault="009D43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Входные билеты на памятники и в музеи. </w:t>
      </w:r>
    </w:p>
    <w:p w14:paraId="00000098" w14:textId="77777777" w:rsidR="00C73838" w:rsidRDefault="009D43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питания, кроме указанного в программе тура.</w:t>
      </w:r>
    </w:p>
    <w:p w14:paraId="00000099" w14:textId="77777777" w:rsidR="00C73838" w:rsidRDefault="009D43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0000009A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9B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Дополнительные услуги:</w:t>
      </w:r>
    </w:p>
    <w:p w14:paraId="0000009C" w14:textId="77777777" w:rsidR="00C73838" w:rsidRDefault="009D438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 3*:</w:t>
      </w:r>
    </w:p>
    <w:p w14:paraId="0000009D" w14:textId="77777777" w:rsidR="00C73838" w:rsidRDefault="009D438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одноместный номер – 60 USD за номер в сутки,</w:t>
      </w:r>
    </w:p>
    <w:p w14:paraId="0000009E" w14:textId="77777777" w:rsidR="00C73838" w:rsidRDefault="009D438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двухместный номер – 70 USD за номер в сутки.</w:t>
      </w:r>
    </w:p>
    <w:p w14:paraId="0000009F" w14:textId="77777777" w:rsidR="00C73838" w:rsidRDefault="009D438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Доплата за индивидуальный трансфер аэропорт – гостиница – аэропорт: </w:t>
      </w:r>
    </w:p>
    <w:p w14:paraId="000000A0" w14:textId="77777777" w:rsidR="00C73838" w:rsidRDefault="009D438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седан: +25 USD в одну сторону,</w:t>
      </w:r>
    </w:p>
    <w:p w14:paraId="000000A1" w14:textId="77777777" w:rsidR="00C73838" w:rsidRDefault="009D438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микроавтобус: + 40 USD в одну сторону.</w:t>
      </w:r>
    </w:p>
    <w:p w14:paraId="000000A2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A3" w14:textId="77777777" w:rsidR="00C73838" w:rsidRDefault="009D43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000000A4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A5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A6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A7" w14:textId="77777777" w:rsidR="00C73838" w:rsidRDefault="009D4380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000000A8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A9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3"/>
        <w:tblW w:w="821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48"/>
        <w:gridCol w:w="253"/>
        <w:gridCol w:w="5812"/>
      </w:tblGrid>
      <w:tr w:rsidR="00C73838" w14:paraId="7061588E" w14:textId="77777777">
        <w:trPr>
          <w:trHeight w:val="313"/>
          <w:jc w:val="center"/>
        </w:trPr>
        <w:tc>
          <w:tcPr>
            <w:tcW w:w="2148" w:type="dxa"/>
            <w:shd w:val="clear" w:color="auto" w:fill="B04758"/>
            <w:vAlign w:val="center"/>
          </w:tcPr>
          <w:p w14:paraId="000000AA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6065" w:type="dxa"/>
            <w:gridSpan w:val="2"/>
            <w:shd w:val="clear" w:color="auto" w:fill="B04758"/>
            <w:vAlign w:val="center"/>
          </w:tcPr>
          <w:p w14:paraId="000000AC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C73838" w14:paraId="618F355F" w14:textId="77777777">
        <w:trPr>
          <w:trHeight w:val="386"/>
          <w:jc w:val="center"/>
        </w:trPr>
        <w:tc>
          <w:tcPr>
            <w:tcW w:w="2401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AF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5812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B2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Huvaydo 3* / 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C73838" w14:paraId="4DFF6C08" w14:textId="77777777">
        <w:trPr>
          <w:trHeight w:val="386"/>
          <w:jc w:val="center"/>
        </w:trPr>
        <w:tc>
          <w:tcPr>
            <w:tcW w:w="2401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B4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Чимганские горы</w:t>
            </w:r>
          </w:p>
        </w:tc>
        <w:tc>
          <w:tcPr>
            <w:tcW w:w="5812" w:type="dxa"/>
            <w:tcBorders>
              <w:right w:val="single" w:sz="4" w:space="0" w:color="B04758"/>
            </w:tcBorders>
            <w:vAlign w:val="center"/>
          </w:tcPr>
          <w:p w14:paraId="000000B7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горный курорт «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Арчазор</w:t>
            </w: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»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</w:t>
            </w:r>
          </w:p>
        </w:tc>
      </w:tr>
      <w:tr w:rsidR="00C73838" w:rsidRPr="009D4380" w14:paraId="5AE045AC" w14:textId="77777777">
        <w:trPr>
          <w:trHeight w:val="386"/>
          <w:jc w:val="center"/>
        </w:trPr>
        <w:tc>
          <w:tcPr>
            <w:tcW w:w="2401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B9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812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BC" w14:textId="77777777" w:rsidR="00C73838" w:rsidRPr="009D4380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9D4380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Arba 3* / Marokand Spa Hotel 3*</w:t>
            </w:r>
            <w:r w:rsidRPr="009D4380"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9D4380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C73838" w:rsidRPr="009D4380" w14:paraId="68DDBE5C" w14:textId="77777777">
        <w:trPr>
          <w:trHeight w:val="386"/>
          <w:jc w:val="center"/>
        </w:trPr>
        <w:tc>
          <w:tcPr>
            <w:tcW w:w="2401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BE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</w:t>
            </w:r>
          </w:p>
        </w:tc>
        <w:tc>
          <w:tcPr>
            <w:tcW w:w="5812" w:type="dxa"/>
            <w:tcBorders>
              <w:right w:val="single" w:sz="4" w:space="0" w:color="B04758"/>
            </w:tcBorders>
            <w:vAlign w:val="center"/>
          </w:tcPr>
          <w:p w14:paraId="000000C1" w14:textId="77777777" w:rsidR="00C73838" w:rsidRPr="009D4380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9D4380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Ayvan Boutique 3* / Nostalgia Boutique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9D4380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C73838" w14:paraId="1DDCB853" w14:textId="77777777">
        <w:trPr>
          <w:trHeight w:val="386"/>
          <w:jc w:val="center"/>
        </w:trPr>
        <w:tc>
          <w:tcPr>
            <w:tcW w:w="2401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C3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</w:t>
            </w:r>
          </w:p>
        </w:tc>
        <w:tc>
          <w:tcPr>
            <w:tcW w:w="5812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C6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Shokh Jahon 3* / Silk Road 3*</w:t>
            </w: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</w:tbl>
    <w:p w14:paraId="000000C8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C9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CA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CB" w14:textId="77777777" w:rsidR="00C73838" w:rsidRDefault="009D4380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000000CC" w14:textId="77777777" w:rsidR="00C73838" w:rsidRDefault="00C738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4"/>
        <w:tblW w:w="73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3"/>
        <w:gridCol w:w="708"/>
        <w:gridCol w:w="4484"/>
      </w:tblGrid>
      <w:tr w:rsidR="00C73838" w14:paraId="37980705" w14:textId="77777777">
        <w:trPr>
          <w:trHeight w:val="306"/>
          <w:jc w:val="center"/>
        </w:trPr>
        <w:tc>
          <w:tcPr>
            <w:tcW w:w="2123" w:type="dxa"/>
            <w:shd w:val="clear" w:color="auto" w:fill="B04758"/>
            <w:vAlign w:val="center"/>
          </w:tcPr>
          <w:p w14:paraId="000000CD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000000CF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C73838" w14:paraId="5E520D80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single" w:sz="4" w:space="0" w:color="B04758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0D2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left w:val="nil"/>
              <w:bottom w:val="nil"/>
              <w:right w:val="single" w:sz="4" w:space="0" w:color="B04758"/>
            </w:tcBorders>
            <w:vAlign w:val="center"/>
          </w:tcPr>
          <w:p w14:paraId="000000D5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Chevrolet Lacetti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C73838" w14:paraId="0CDCDAAB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D7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DA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9" w:anchor="Hyundai_Grand_Starex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"Hyundai Grand Starex"</w:t>
              </w:r>
            </w:hyperlink>
          </w:p>
        </w:tc>
      </w:tr>
      <w:tr w:rsidR="00C73838" w14:paraId="0FBD8C92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0DC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vAlign w:val="center"/>
          </w:tcPr>
          <w:p w14:paraId="000000DF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Toyota Hiace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C73838" w14:paraId="75C66439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E1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10–14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E4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2" w:anchor="euris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"Eurise"</w:t>
              </w:r>
            </w:hyperlink>
          </w:p>
        </w:tc>
      </w:tr>
      <w:tr w:rsidR="00C73838" w14:paraId="56FFDED5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00000E6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15–30 чел.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B34758"/>
              <w:right w:val="single" w:sz="4" w:space="0" w:color="B04758"/>
            </w:tcBorders>
            <w:vAlign w:val="center"/>
          </w:tcPr>
          <w:p w14:paraId="000000E9" w14:textId="77777777" w:rsidR="00C73838" w:rsidRDefault="009D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3" w:anchor="AsiaStar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"Asia Star"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 xml:space="preserve"> </w:t>
            </w:r>
            <w:hyperlink r:id="rId14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/ "Yutong"</w:t>
              </w:r>
            </w:hyperlink>
          </w:p>
        </w:tc>
      </w:tr>
    </w:tbl>
    <w:p w14:paraId="000000F2" w14:textId="6B236ECF" w:rsidR="00C73838" w:rsidRPr="009D4380" w:rsidRDefault="009D4380" w:rsidP="009D43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  <w:lang w:val="en-US"/>
        </w:rPr>
      </w:pPr>
      <w:r w:rsidRPr="009D4380">
        <w:rPr>
          <w:rFonts w:ascii="Arial" w:eastAsia="Arial" w:hAnsi="Arial" w:cs="Arial"/>
          <w:color w:val="666666"/>
          <w:sz w:val="20"/>
          <w:szCs w:val="20"/>
          <w:lang w:val="en-US"/>
        </w:rPr>
        <w:t xml:space="preserve"> </w:t>
      </w:r>
    </w:p>
    <w:sectPr w:rsidR="00C73838" w:rsidRPr="009D4380">
      <w:pgSz w:w="12240" w:h="15840"/>
      <w:pgMar w:top="851" w:right="618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A064FC69-827D-4FBD-A7F0-56DEA9DE992B}"/>
    <w:embedBold r:id="rId2" w:fontKey="{A736EFCA-B7B0-4165-9B9B-47E8CBE493C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4DAE7176-FE35-4E7E-8786-D50516A16260}"/>
  </w:font>
  <w:font w:name="Tahoma">
    <w:panose1 w:val="020B0604030504040204"/>
    <w:charset w:val="00"/>
    <w:family w:val="roman"/>
    <w:notTrueType/>
    <w:pitch w:val="default"/>
    <w:embedRegular r:id="rId4" w:fontKey="{5781F85B-47C4-4768-9E30-D044703233D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1DE93278-9F49-4699-B485-672E34F7083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2DBD6172-0387-480C-86EA-D7AFD8C2950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17EB3"/>
    <w:multiLevelType w:val="multilevel"/>
    <w:tmpl w:val="B7F0160E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53D5E4D"/>
    <w:multiLevelType w:val="multilevel"/>
    <w:tmpl w:val="0E0EA036"/>
    <w:lvl w:ilvl="0">
      <w:start w:val="1"/>
      <w:numFmt w:val="bullet"/>
      <w:lvlText w:val="🗶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1536762"/>
    <w:multiLevelType w:val="multilevel"/>
    <w:tmpl w:val="F138A4AE"/>
    <w:lvl w:ilvl="0">
      <w:start w:val="1"/>
      <w:numFmt w:val="bullet"/>
      <w:lvlText w:val="✔"/>
      <w:lvlJc w:val="left"/>
      <w:pPr>
        <w:ind w:left="786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79C12D4"/>
    <w:multiLevelType w:val="multilevel"/>
    <w:tmpl w:val="1D8CC368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838"/>
    <w:rsid w:val="009D4380"/>
    <w:rsid w:val="00C7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A5B361-047A-4B88-B172-8B027E0E3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ru-RU"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pPr>
      <w:spacing w:before="100" w:beforeAutospacing="1" w:after="100" w:afterAutospacing="1"/>
    </w:p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/>
    </w:p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bgqiva25d0MLFDIY1ZcIMGgjWg==">CgMxLjAyCGguZ2pkZ3hzMgloLjMwajB6bGwyDmguN216M3gzdTkzYmZhMg5oLmUydTl3ajlkdGsxcDgAciExTWkxTlhHejV3aWxaMEdxdDVBbXJCSUZyd2FKTndITEw=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2404</Words>
  <Characters>13707</Characters>
  <Application>Microsoft Office Word</Application>
  <DocSecurity>0</DocSecurity>
  <Lines>114</Lines>
  <Paragraphs>32</Paragraphs>
  <ScaleCrop>false</ScaleCrop>
  <Company/>
  <LinksUpToDate>false</LinksUpToDate>
  <CharactersWithSpaces>16079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3</cp:revision>
  <dcterms:created xsi:type="dcterms:W3CDTF">2023-12-05T09:04:00Z</dcterms:created>
  <dcterms:modified xsi:type="dcterms:W3CDTF">2026-09-19T18:58:00Z</dcterms:modified>
</cp:coreProperties>
</file>